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 w:rsidP="00FD17DE">
      <w:pPr>
        <w:ind w:left="-709"/>
      </w:pPr>
    </w:p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</w:pPr>
      <w:r w:rsidRPr="00FD17DE"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  <w:t>Środki</w:t>
      </w:r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 xml:space="preserve"> ochrony osobistej oraz środki do dezynfekcji 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</w:pPr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 xml:space="preserve">dla Wojewódzkiego </w:t>
      </w:r>
      <w:proofErr w:type="gramStart"/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>Szpitala  Zespolonego</w:t>
      </w:r>
      <w:proofErr w:type="gramEnd"/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 xml:space="preserve">  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  <w:proofErr w:type="gramStart"/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>im</w:t>
      </w:r>
      <w:proofErr w:type="gramEnd"/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>. Ludwika Perzyny w Kaliszu – część I</w:t>
      </w:r>
      <w:r w:rsidR="005A4374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>I</w:t>
      </w:r>
      <w:r w:rsidR="008A682C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>I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8A682C">
        <w:rPr>
          <w:sz w:val="32"/>
        </w:rPr>
        <w:t xml:space="preserve"> -  32</w:t>
      </w:r>
      <w:r w:rsidR="007F3F11">
        <w:rPr>
          <w:sz w:val="32"/>
        </w:rPr>
        <w:t>/</w:t>
      </w:r>
      <w:r w:rsidR="002D0AEA">
        <w:rPr>
          <w:sz w:val="32"/>
        </w:rPr>
        <w:t>22</w:t>
      </w:r>
    </w:p>
    <w:p w:rsidR="00E84DD3" w:rsidRDefault="00E84DD3" w:rsidP="00E84DD3">
      <w:pPr>
        <w:jc w:val="center"/>
        <w:rPr>
          <w:sz w:val="28"/>
        </w:rPr>
      </w:pPr>
    </w:p>
    <w:p w:rsidR="00FD17DE" w:rsidRPr="00BB0749" w:rsidRDefault="00FD17DE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</w:t>
      </w:r>
      <w:proofErr w:type="gramStart"/>
      <w:r w:rsidRPr="00E84DD3">
        <w:rPr>
          <w:color w:val="FF0000"/>
          <w:sz w:val="32"/>
        </w:rPr>
        <w:t>prowadzonego  postepowania</w:t>
      </w:r>
      <w:proofErr w:type="gramEnd"/>
      <w:r w:rsidRPr="00E84DD3">
        <w:rPr>
          <w:color w:val="FF0000"/>
          <w:sz w:val="32"/>
        </w:rPr>
        <w:t xml:space="preserve">: </w:t>
      </w:r>
    </w:p>
    <w:p w:rsidR="00BB0749" w:rsidRDefault="008A682C" w:rsidP="00173FF2">
      <w:pPr>
        <w:jc w:val="center"/>
        <w:rPr>
          <w:sz w:val="28"/>
        </w:rPr>
      </w:pPr>
      <w:hyperlink r:id="rId8" w:history="1">
        <w:r w:rsidRPr="006E471D">
          <w:rPr>
            <w:rStyle w:val="Hipercze"/>
            <w:sz w:val="28"/>
          </w:rPr>
          <w:t>https://miniportal.uzp.gov.pl/Postepowania/ff2a7970-637a-45ff-adbc-0db1d33f78f5</w:t>
        </w:r>
      </w:hyperlink>
    </w:p>
    <w:p w:rsidR="008A682C" w:rsidRDefault="008A682C" w:rsidP="00173FF2">
      <w:pPr>
        <w:jc w:val="center"/>
        <w:rPr>
          <w:sz w:val="28"/>
        </w:rPr>
      </w:pPr>
    </w:p>
    <w:p w:rsidR="008A682C" w:rsidRPr="005A4374" w:rsidRDefault="008A682C" w:rsidP="00173FF2">
      <w:pPr>
        <w:jc w:val="center"/>
        <w:rPr>
          <w:sz w:val="28"/>
        </w:rPr>
      </w:pPr>
      <w:bookmarkStart w:id="1" w:name="_GoBack"/>
      <w:bookmarkEnd w:id="1"/>
    </w:p>
    <w:sectPr w:rsidR="008A682C" w:rsidRPr="005A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A6BFE"/>
    <w:rsid w:val="00173FF2"/>
    <w:rsid w:val="00204F60"/>
    <w:rsid w:val="002D0AEA"/>
    <w:rsid w:val="003638BF"/>
    <w:rsid w:val="00545469"/>
    <w:rsid w:val="00577CF5"/>
    <w:rsid w:val="005A4374"/>
    <w:rsid w:val="005C1CD5"/>
    <w:rsid w:val="006D1A8B"/>
    <w:rsid w:val="00711443"/>
    <w:rsid w:val="00713FFC"/>
    <w:rsid w:val="007B355C"/>
    <w:rsid w:val="007F3F11"/>
    <w:rsid w:val="008A682C"/>
    <w:rsid w:val="008C3D1C"/>
    <w:rsid w:val="00AD451D"/>
    <w:rsid w:val="00B8345E"/>
    <w:rsid w:val="00BB0749"/>
    <w:rsid w:val="00BE49FB"/>
    <w:rsid w:val="00D66D1E"/>
    <w:rsid w:val="00E84DD3"/>
    <w:rsid w:val="00F90D6F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ff2a7970-637a-45ff-adbc-0db1d33f78f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30</cp:revision>
  <dcterms:created xsi:type="dcterms:W3CDTF">2021-02-11T10:30:00Z</dcterms:created>
  <dcterms:modified xsi:type="dcterms:W3CDTF">2022-06-03T11:09:00Z</dcterms:modified>
</cp:coreProperties>
</file>