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Ogłoszenie nr 605903-N-2020 z dnia 2020-11-04 r. </w:t>
      </w:r>
    </w:p>
    <w:p w:rsidR="003937C7" w:rsidRPr="003937C7" w:rsidRDefault="003937C7" w:rsidP="003937C7">
      <w:pPr>
        <w:spacing w:after="0" w:line="240" w:lineRule="auto"/>
        <w:jc w:val="center"/>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Wojewódzki Szpital Zespolony im. Ludwika Perzyny w Kaliszu: Sukcesywne dostawy implantów neurochirurgicznych.</w:t>
      </w:r>
      <w:r w:rsidRPr="003937C7">
        <w:rPr>
          <w:rFonts w:ascii="Times New Roman" w:eastAsia="Times New Roman" w:hAnsi="Times New Roman" w:cs="Times New Roman"/>
          <w:sz w:val="24"/>
          <w:szCs w:val="24"/>
        </w:rPr>
        <w:br/>
        <w:t xml:space="preserve">OGŁOSZENIE O ZAMÓWIENIU - Dostawy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Zamieszczanie ogłoszenia:</w:t>
      </w:r>
      <w:r w:rsidRPr="003937C7">
        <w:rPr>
          <w:rFonts w:ascii="Times New Roman" w:eastAsia="Times New Roman" w:hAnsi="Times New Roman" w:cs="Times New Roman"/>
          <w:sz w:val="24"/>
          <w:szCs w:val="24"/>
        </w:rPr>
        <w:t xml:space="preserve"> Zamieszczanie obowiązkowe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Ogłoszenie dotyczy:</w:t>
      </w:r>
      <w:r w:rsidRPr="003937C7">
        <w:rPr>
          <w:rFonts w:ascii="Times New Roman" w:eastAsia="Times New Roman" w:hAnsi="Times New Roman" w:cs="Times New Roman"/>
          <w:sz w:val="24"/>
          <w:szCs w:val="24"/>
        </w:rPr>
        <w:t xml:space="preserve"> Zamówienia publicznego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Zamówienie dotyczy projektu lub programu współfinansowanego ze środków Unii Europejskiej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Nazwa projektu lub programu</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t xml:space="preserve">Należy podać minimalny procentowy wskaźnik zatrudnienia osób należących do jednej lub więcej kategorii, o których mowa w art. 22 ust. 2 ustawy </w:t>
      </w:r>
      <w:proofErr w:type="spellStart"/>
      <w:r w:rsidRPr="003937C7">
        <w:rPr>
          <w:rFonts w:ascii="Times New Roman" w:eastAsia="Times New Roman" w:hAnsi="Times New Roman" w:cs="Times New Roman"/>
          <w:sz w:val="24"/>
          <w:szCs w:val="24"/>
        </w:rPr>
        <w:t>Pzp</w:t>
      </w:r>
      <w:proofErr w:type="spellEnd"/>
      <w:r w:rsidRPr="003937C7">
        <w:rPr>
          <w:rFonts w:ascii="Times New Roman" w:eastAsia="Times New Roman" w:hAnsi="Times New Roman" w:cs="Times New Roman"/>
          <w:sz w:val="24"/>
          <w:szCs w:val="24"/>
        </w:rPr>
        <w:t xml:space="preserve">, nie mniejszy niż 30%, osób zatrudnionych przez zakłady pracy chronionej lub wykonawców albo ich jednostki (w %)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u w:val="single"/>
        </w:rPr>
        <w:t>SEKCJA I: ZAMAWIAJĄCY</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Postępowanie przeprowadza centralny zamawiający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Postępowanie przeprowadza podmiot, któremu zamawiający powierzył/powierzyli przeprowadzenie postępowania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Informacje na temat podmiotu któremu zamawiający powierzył/powierzyli prowadzenie postępowania:</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Postępowanie jest przeprowadzane wspólnie przez zamawiających</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t xml:space="preserve">Jeżeli tak, należy wymienić zamawiających, którzy wspólnie przeprowadzają postępowanie oraz podać adresy ich siedzib, krajowe numery identyfikacyjne oraz osoby do kontaktów wraz z danymi do kontaktów: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Postępowanie jest przeprowadzane wspólnie z zamawiającymi z innych państw członkowskich Unii Europejskiej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W przypadku przeprowadzania postępowania wspólnie z zamawiającymi z innych państw członkowskich Unii Europejskiej – mające zastosowanie krajowe prawo zamówień publicznych:</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Informacje dodatkowe:</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 1) NAZWA I ADRES: </w:t>
      </w:r>
      <w:r w:rsidRPr="003937C7">
        <w:rPr>
          <w:rFonts w:ascii="Times New Roman" w:eastAsia="Times New Roman" w:hAnsi="Times New Roman" w:cs="Times New Roman"/>
          <w:sz w:val="24"/>
          <w:szCs w:val="24"/>
        </w:rPr>
        <w:t xml:space="preserve">Wojewódzki Szpital Zespolony im. Ludwika Perzyny w Kaliszu, krajowy numer identyfikacyjny 12667570000000, ul. Poznańska  79 , 62-800  Kalisz, woj. wielkopolskie, państwo Polska, tel. 627 651 397, , e-mail zamowienia.publiczne@szpital.kalisz.pl, , faks 627 571 323. </w:t>
      </w:r>
      <w:r w:rsidRPr="003937C7">
        <w:rPr>
          <w:rFonts w:ascii="Times New Roman" w:eastAsia="Times New Roman" w:hAnsi="Times New Roman" w:cs="Times New Roman"/>
          <w:sz w:val="24"/>
          <w:szCs w:val="24"/>
        </w:rPr>
        <w:br/>
        <w:t xml:space="preserve">Adres strony internetowej (URL):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t xml:space="preserve">Adres profilu nabywcy: </w:t>
      </w:r>
      <w:r w:rsidRPr="003937C7">
        <w:rPr>
          <w:rFonts w:ascii="Times New Roman" w:eastAsia="Times New Roman" w:hAnsi="Times New Roman" w:cs="Times New Roman"/>
          <w:sz w:val="24"/>
          <w:szCs w:val="24"/>
        </w:rPr>
        <w:br/>
        <w:t xml:space="preserve">Adres strony internetowej pod którym można uzyskać dostęp do narzędzi i urządzeń lub formatów plików, które nie są ogólnie dostępne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 2) RODZAJ ZAMAWIAJĄCEGO: </w:t>
      </w:r>
      <w:r w:rsidRPr="003937C7">
        <w:rPr>
          <w:rFonts w:ascii="Times New Roman" w:eastAsia="Times New Roman" w:hAnsi="Times New Roman" w:cs="Times New Roman"/>
          <w:sz w:val="24"/>
          <w:szCs w:val="24"/>
        </w:rPr>
        <w:t xml:space="preserve">Podmiot prawa publicznego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I.3) WSPÓLNE UDZIELANIE ZAMÓWIENIA </w:t>
      </w:r>
      <w:r w:rsidRPr="003937C7">
        <w:rPr>
          <w:rFonts w:ascii="Times New Roman" w:eastAsia="Times New Roman" w:hAnsi="Times New Roman" w:cs="Times New Roman"/>
          <w:b/>
          <w:bCs/>
          <w:i/>
          <w:iCs/>
          <w:sz w:val="24"/>
          <w:szCs w:val="24"/>
        </w:rPr>
        <w:t>(jeżeli dotyczy)</w:t>
      </w:r>
      <w:r w:rsidRPr="003937C7">
        <w:rPr>
          <w:rFonts w:ascii="Times New Roman" w:eastAsia="Times New Roman" w:hAnsi="Times New Roman" w:cs="Times New Roman"/>
          <w:b/>
          <w:bCs/>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I.4) KOMUNIKACJA: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Nieograniczony, pełny i bezpośredni dostęp do dokumentów z postępowania można uzyskać pod adresem (URL)</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Adres strony internetowej, na której zamieszczona będzie specyfikacja istotnych warunków zamówienia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Tak </w:t>
      </w:r>
      <w:r w:rsidRPr="003937C7">
        <w:rPr>
          <w:rFonts w:ascii="Times New Roman" w:eastAsia="Times New Roman" w:hAnsi="Times New Roman" w:cs="Times New Roman"/>
          <w:sz w:val="24"/>
          <w:szCs w:val="24"/>
        </w:rPr>
        <w:br/>
        <w:t xml:space="preserve">www.szpital.kalisz.pl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Dostęp do dokumentów z postępowania jest ograniczony - więcej informacji można uzyskać pod adresem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Oferty lub wnioski o dopuszczenie do udziału w postępowaniu należy przesyłać:</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Elektronicznie</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Tak </w:t>
      </w:r>
      <w:r w:rsidRPr="003937C7">
        <w:rPr>
          <w:rFonts w:ascii="Times New Roman" w:eastAsia="Times New Roman" w:hAnsi="Times New Roman" w:cs="Times New Roman"/>
          <w:sz w:val="24"/>
          <w:szCs w:val="24"/>
        </w:rPr>
        <w:br/>
        <w:t xml:space="preserve">adres </w:t>
      </w:r>
      <w:r w:rsidRPr="003937C7">
        <w:rPr>
          <w:rFonts w:ascii="Times New Roman" w:eastAsia="Times New Roman" w:hAnsi="Times New Roman" w:cs="Times New Roman"/>
          <w:sz w:val="24"/>
          <w:szCs w:val="24"/>
        </w:rPr>
        <w:br/>
        <w:t xml:space="preserve">https://miniportal.uzp.gov.pl </w:t>
      </w:r>
    </w:p>
    <w:p w:rsidR="003937C7" w:rsidRPr="003937C7" w:rsidRDefault="003937C7" w:rsidP="003937C7">
      <w:pPr>
        <w:spacing w:after="0" w:line="240" w:lineRule="auto"/>
        <w:rPr>
          <w:rFonts w:ascii="Times New Roman" w:eastAsia="Times New Roman" w:hAnsi="Times New Roman" w:cs="Times New Roman"/>
          <w:sz w:val="24"/>
          <w:szCs w:val="24"/>
        </w:rPr>
      </w:pP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Dopuszczone jest przesłanie ofert lub wniosków o dopuszczenie do udziału w postępowaniu w inny sposób:</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Tak </w:t>
      </w:r>
      <w:r w:rsidRPr="003937C7">
        <w:rPr>
          <w:rFonts w:ascii="Times New Roman" w:eastAsia="Times New Roman" w:hAnsi="Times New Roman" w:cs="Times New Roman"/>
          <w:sz w:val="24"/>
          <w:szCs w:val="24"/>
        </w:rPr>
        <w:br/>
        <w:t xml:space="preserve">Inny sposób: </w:t>
      </w:r>
      <w:r w:rsidRPr="003937C7">
        <w:rPr>
          <w:rFonts w:ascii="Times New Roman" w:eastAsia="Times New Roman" w:hAnsi="Times New Roman" w:cs="Times New Roman"/>
          <w:sz w:val="24"/>
          <w:szCs w:val="24"/>
        </w:rPr>
        <w:br/>
        <w:t>Dopuszcza się składanie ofert za pośrednictwem operatora pocztowego w rozumieniu ustawy z dnia 23 listopada 2012 roku - Prawo pocztowe (</w:t>
      </w:r>
      <w:proofErr w:type="spellStart"/>
      <w:r w:rsidRPr="003937C7">
        <w:rPr>
          <w:rFonts w:ascii="Times New Roman" w:eastAsia="Times New Roman" w:hAnsi="Times New Roman" w:cs="Times New Roman"/>
          <w:sz w:val="24"/>
          <w:szCs w:val="24"/>
        </w:rPr>
        <w:t>Dz.U</w:t>
      </w:r>
      <w:proofErr w:type="spellEnd"/>
      <w:r w:rsidRPr="003937C7">
        <w:rPr>
          <w:rFonts w:ascii="Times New Roman" w:eastAsia="Times New Roman" w:hAnsi="Times New Roman" w:cs="Times New Roman"/>
          <w:sz w:val="24"/>
          <w:szCs w:val="24"/>
        </w:rPr>
        <w:t xml:space="preserve">. z 2020 roku poz. 1041 </w:t>
      </w:r>
      <w:proofErr w:type="spellStart"/>
      <w:r w:rsidRPr="003937C7">
        <w:rPr>
          <w:rFonts w:ascii="Times New Roman" w:eastAsia="Times New Roman" w:hAnsi="Times New Roman" w:cs="Times New Roman"/>
          <w:sz w:val="24"/>
          <w:szCs w:val="24"/>
        </w:rPr>
        <w:t>t.j</w:t>
      </w:r>
      <w:proofErr w:type="spellEnd"/>
      <w:r w:rsidRPr="003937C7">
        <w:rPr>
          <w:rFonts w:ascii="Times New Roman" w:eastAsia="Times New Roman" w:hAnsi="Times New Roman" w:cs="Times New Roman"/>
          <w:sz w:val="24"/>
          <w:szCs w:val="24"/>
        </w:rPr>
        <w:t xml:space="preserve">.), osobiście lub za pośrednictwem posłańca. Adres: ul. Poznańska 79, 62-800 Kalisz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Wymagane jest przesłanie ofert lub wniosków o dopuszczenie do udziału w postępowaniu w inny sposób:</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Nie </w:t>
      </w:r>
      <w:r w:rsidRPr="003937C7">
        <w:rPr>
          <w:rFonts w:ascii="Times New Roman" w:eastAsia="Times New Roman" w:hAnsi="Times New Roman" w:cs="Times New Roman"/>
          <w:sz w:val="24"/>
          <w:szCs w:val="24"/>
        </w:rPr>
        <w:br/>
        <w:t xml:space="preserve">Inny sposób: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Adres: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lastRenderedPageBreak/>
        <w:br/>
      </w:r>
      <w:r w:rsidRPr="003937C7">
        <w:rPr>
          <w:rFonts w:ascii="Times New Roman" w:eastAsia="Times New Roman" w:hAnsi="Times New Roman" w:cs="Times New Roman"/>
          <w:b/>
          <w:bCs/>
          <w:sz w:val="24"/>
          <w:szCs w:val="24"/>
        </w:rPr>
        <w:t>Komunikacja elektroniczna wymaga korzystania z narzędzi i urządzeń lub formatów plików, które nie są ogólnie dostępne</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t xml:space="preserve">Nieograniczony, pełny, bezpośredni i bezpłatny dostęp do tych narzędzi można uzyskać pod adresem: (URL)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u w:val="single"/>
        </w:rPr>
        <w:t xml:space="preserve">SEKCJA II: PRZEDMIOT ZAMÓWIENIA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II.1) Nazwa nadana zamówieniu przez zamawiającego: </w:t>
      </w:r>
      <w:r w:rsidRPr="003937C7">
        <w:rPr>
          <w:rFonts w:ascii="Times New Roman" w:eastAsia="Times New Roman" w:hAnsi="Times New Roman" w:cs="Times New Roman"/>
          <w:sz w:val="24"/>
          <w:szCs w:val="24"/>
        </w:rPr>
        <w:t xml:space="preserve">Sukcesywne dostawy implantów neurochirurgicznych.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Numer referencyjny: </w:t>
      </w:r>
      <w:r w:rsidRPr="003937C7">
        <w:rPr>
          <w:rFonts w:ascii="Times New Roman" w:eastAsia="Times New Roman" w:hAnsi="Times New Roman" w:cs="Times New Roman"/>
          <w:sz w:val="24"/>
          <w:szCs w:val="24"/>
        </w:rPr>
        <w:t xml:space="preserve">73/20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Przed wszczęciem postępowania o udzielenie zamówienia przeprowadzono dialog techniczny </w:t>
      </w:r>
    </w:p>
    <w:p w:rsidR="003937C7" w:rsidRPr="003937C7" w:rsidRDefault="003937C7" w:rsidP="003937C7">
      <w:pPr>
        <w:spacing w:after="0" w:line="240" w:lineRule="auto"/>
        <w:jc w:val="both"/>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II.2) Rodzaj zamówienia: </w:t>
      </w:r>
      <w:r w:rsidRPr="003937C7">
        <w:rPr>
          <w:rFonts w:ascii="Times New Roman" w:eastAsia="Times New Roman" w:hAnsi="Times New Roman" w:cs="Times New Roman"/>
          <w:sz w:val="24"/>
          <w:szCs w:val="24"/>
        </w:rPr>
        <w:t xml:space="preserve">Dostawy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II.3) Informacja o możliwości składania ofert częściowych</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Zamówienie podzielone jest na części: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Tak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Oferty lub wnioski o dopuszczenie do udziału w postępowaniu można składać w odniesieniu do:</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wszystkich części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Zamawiający zastrzega sobie prawo do udzielenia łącznie następujących części lub grup części:</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Maksymalna liczba części zamówienia, na które może zostać udzielone zamówienie jednemu wykonawcy:</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24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II.4)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 )</w:t>
      </w:r>
      <w:r w:rsidRPr="003937C7">
        <w:rPr>
          <w:rFonts w:ascii="Times New Roman" w:eastAsia="Times New Roman" w:hAnsi="Times New Roman" w:cs="Times New Roman"/>
          <w:b/>
          <w:bCs/>
          <w:sz w:val="24"/>
          <w:szCs w:val="24"/>
        </w:rPr>
        <w:t xml:space="preserve"> a w przypadku partnerstwa innowacyjnego - określenie zapotrzebowania na innowacyjny produkt, usługę lub roboty budowlane: </w:t>
      </w:r>
      <w:r w:rsidRPr="003937C7">
        <w:rPr>
          <w:rFonts w:ascii="Times New Roman" w:eastAsia="Times New Roman" w:hAnsi="Times New Roman" w:cs="Times New Roman"/>
          <w:sz w:val="24"/>
          <w:szCs w:val="24"/>
        </w:rPr>
        <w:t xml:space="preserve">Przedmiot zamówienia: Sukcesywne dostawy implantów neurochirurgicznych. Przedmiot zamówienia składa się z 24 niepodzielnych zadań: Zadanie nr 1 Zestaw umożliwiający </w:t>
      </w:r>
      <w:proofErr w:type="spellStart"/>
      <w:r w:rsidRPr="003937C7">
        <w:rPr>
          <w:rFonts w:ascii="Times New Roman" w:eastAsia="Times New Roman" w:hAnsi="Times New Roman" w:cs="Times New Roman"/>
          <w:sz w:val="24"/>
          <w:szCs w:val="24"/>
        </w:rPr>
        <w:t>przezskórne</w:t>
      </w:r>
      <w:proofErr w:type="spellEnd"/>
      <w:r w:rsidRPr="003937C7">
        <w:rPr>
          <w:rFonts w:ascii="Times New Roman" w:eastAsia="Times New Roman" w:hAnsi="Times New Roman" w:cs="Times New Roman"/>
          <w:sz w:val="24"/>
          <w:szCs w:val="24"/>
        </w:rPr>
        <w:t xml:space="preserve"> podanie cementu do trzonu kręgu w przypadkach złamań patologicznych, nowotworów i naczyniaków. Zadanie nr 2 Stabilizacja kręgosłupa szyjnego z dostępu przedniego płytką tytanową. Zadanie nr 3 Implanty do </w:t>
      </w:r>
      <w:proofErr w:type="spellStart"/>
      <w:r w:rsidRPr="003937C7">
        <w:rPr>
          <w:rFonts w:ascii="Times New Roman" w:eastAsia="Times New Roman" w:hAnsi="Times New Roman" w:cs="Times New Roman"/>
          <w:sz w:val="24"/>
          <w:szCs w:val="24"/>
        </w:rPr>
        <w:t>stablizacji</w:t>
      </w:r>
      <w:proofErr w:type="spellEnd"/>
      <w:r w:rsidRPr="003937C7">
        <w:rPr>
          <w:rFonts w:ascii="Times New Roman" w:eastAsia="Times New Roman" w:hAnsi="Times New Roman" w:cs="Times New Roman"/>
          <w:sz w:val="24"/>
          <w:szCs w:val="24"/>
        </w:rPr>
        <w:t xml:space="preserve"> międzytrzonowej odcinka szyjnego z dostępu przedniego (proteza dysku). Zadanie nr 4 Protezy do 1,2,3 trzonów kręgosłupa szyjnego. Zadanie nr 5 Implanty do stabilizacji </w:t>
      </w:r>
      <w:proofErr w:type="spellStart"/>
      <w:r w:rsidRPr="003937C7">
        <w:rPr>
          <w:rFonts w:ascii="Times New Roman" w:eastAsia="Times New Roman" w:hAnsi="Times New Roman" w:cs="Times New Roman"/>
          <w:sz w:val="24"/>
          <w:szCs w:val="24"/>
        </w:rPr>
        <w:t>przeznasadowej</w:t>
      </w:r>
      <w:proofErr w:type="spellEnd"/>
      <w:r w:rsidRPr="003937C7">
        <w:rPr>
          <w:rFonts w:ascii="Times New Roman" w:eastAsia="Times New Roman" w:hAnsi="Times New Roman" w:cs="Times New Roman"/>
          <w:sz w:val="24"/>
          <w:szCs w:val="24"/>
        </w:rPr>
        <w:t xml:space="preserve"> kręgosłupa lędźwiowego i/lub piersiowego. Zadanie nr 6 Stabilizacja międzytrzonowa kręgów lędźwiowych. Zadanie nr 7 Stabilizacja </w:t>
      </w:r>
      <w:proofErr w:type="spellStart"/>
      <w:r w:rsidRPr="003937C7">
        <w:rPr>
          <w:rFonts w:ascii="Times New Roman" w:eastAsia="Times New Roman" w:hAnsi="Times New Roman" w:cs="Times New Roman"/>
          <w:sz w:val="24"/>
          <w:szCs w:val="24"/>
        </w:rPr>
        <w:t>przezskórna</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przeznasadowa</w:t>
      </w:r>
      <w:proofErr w:type="spellEnd"/>
      <w:r w:rsidRPr="003937C7">
        <w:rPr>
          <w:rFonts w:ascii="Times New Roman" w:eastAsia="Times New Roman" w:hAnsi="Times New Roman" w:cs="Times New Roman"/>
          <w:sz w:val="24"/>
          <w:szCs w:val="24"/>
        </w:rPr>
        <w:t xml:space="preserve"> kręgosłupa piersiowego i/lub lędźwiowego małoinwazyjna). Zadanie nr 8 Zestaw do anatomicznej plastyki </w:t>
      </w:r>
      <w:proofErr w:type="spellStart"/>
      <w:r w:rsidRPr="003937C7">
        <w:rPr>
          <w:rFonts w:ascii="Times New Roman" w:eastAsia="Times New Roman" w:hAnsi="Times New Roman" w:cs="Times New Roman"/>
          <w:sz w:val="24"/>
          <w:szCs w:val="24"/>
        </w:rPr>
        <w:t>przeznasadowej</w:t>
      </w:r>
      <w:proofErr w:type="spellEnd"/>
      <w:r w:rsidRPr="003937C7">
        <w:rPr>
          <w:rFonts w:ascii="Times New Roman" w:eastAsia="Times New Roman" w:hAnsi="Times New Roman" w:cs="Times New Roman"/>
          <w:sz w:val="24"/>
          <w:szCs w:val="24"/>
        </w:rPr>
        <w:t xml:space="preserve"> złamań trzonów kręgów z użyciem implantów </w:t>
      </w:r>
      <w:proofErr w:type="spellStart"/>
      <w:r w:rsidRPr="003937C7">
        <w:rPr>
          <w:rFonts w:ascii="Times New Roman" w:eastAsia="Times New Roman" w:hAnsi="Times New Roman" w:cs="Times New Roman"/>
          <w:sz w:val="24"/>
          <w:szCs w:val="24"/>
        </w:rPr>
        <w:t>dotrzonowych</w:t>
      </w:r>
      <w:proofErr w:type="spellEnd"/>
      <w:r w:rsidRPr="003937C7">
        <w:rPr>
          <w:rFonts w:ascii="Times New Roman" w:eastAsia="Times New Roman" w:hAnsi="Times New Roman" w:cs="Times New Roman"/>
          <w:sz w:val="24"/>
          <w:szCs w:val="24"/>
        </w:rPr>
        <w:t xml:space="preserve">. Zadanie nr 9 System tytanowych zacisków do szybkiego mocowania płata kostnego po kraniotomii. Zadanie nr 10 Dynamiczny implant hamujący rozwój dyskopatii lędźwiowej w postaci blokady uszkodzonego fragmentu pierścienia włóknistego. Zadanie nr 11 Zestaw do ewakuacji krwiaka podtwardówkowego. Zadanie nr 12 Proteza żelowa dysku. Zadanie nr 13 Zastawki komorowo-otrzewnowe </w:t>
      </w:r>
      <w:proofErr w:type="spellStart"/>
      <w:r w:rsidRPr="003937C7">
        <w:rPr>
          <w:rFonts w:ascii="Times New Roman" w:eastAsia="Times New Roman" w:hAnsi="Times New Roman" w:cs="Times New Roman"/>
          <w:sz w:val="24"/>
          <w:szCs w:val="24"/>
        </w:rPr>
        <w:t>Pudenz</w:t>
      </w:r>
      <w:proofErr w:type="spellEnd"/>
      <w:r w:rsidRPr="003937C7">
        <w:rPr>
          <w:rFonts w:ascii="Times New Roman" w:eastAsia="Times New Roman" w:hAnsi="Times New Roman" w:cs="Times New Roman"/>
          <w:sz w:val="24"/>
          <w:szCs w:val="24"/>
        </w:rPr>
        <w:t xml:space="preserve"> z mechanizmem antysyfonowym </w:t>
      </w:r>
      <w:r w:rsidRPr="003937C7">
        <w:rPr>
          <w:rFonts w:ascii="Times New Roman" w:eastAsia="Times New Roman" w:hAnsi="Times New Roman" w:cs="Times New Roman"/>
          <w:sz w:val="24"/>
          <w:szCs w:val="24"/>
        </w:rPr>
        <w:lastRenderedPageBreak/>
        <w:t xml:space="preserve">Zadanie nr 14 Sztuczna opona twarda pochodzenia kolagenowego służąca do uzupełniania ubytków o wymiarach pow. 50 </w:t>
      </w:r>
      <w:proofErr w:type="spellStart"/>
      <w:r w:rsidRPr="003937C7">
        <w:rPr>
          <w:rFonts w:ascii="Times New Roman" w:eastAsia="Times New Roman" w:hAnsi="Times New Roman" w:cs="Times New Roman"/>
          <w:sz w:val="24"/>
          <w:szCs w:val="24"/>
        </w:rPr>
        <w:t>cm²</w:t>
      </w:r>
      <w:proofErr w:type="spellEnd"/>
      <w:r w:rsidRPr="003937C7">
        <w:rPr>
          <w:rFonts w:ascii="Times New Roman" w:eastAsia="Times New Roman" w:hAnsi="Times New Roman" w:cs="Times New Roman"/>
          <w:sz w:val="24"/>
          <w:szCs w:val="24"/>
        </w:rPr>
        <w:t xml:space="preserve">. Zadanie nr 15 Kompletny zestaw do </w:t>
      </w:r>
      <w:proofErr w:type="spellStart"/>
      <w:r w:rsidRPr="003937C7">
        <w:rPr>
          <w:rFonts w:ascii="Times New Roman" w:eastAsia="Times New Roman" w:hAnsi="Times New Roman" w:cs="Times New Roman"/>
          <w:sz w:val="24"/>
          <w:szCs w:val="24"/>
        </w:rPr>
        <w:t>do</w:t>
      </w:r>
      <w:proofErr w:type="spellEnd"/>
      <w:r w:rsidRPr="003937C7">
        <w:rPr>
          <w:rFonts w:ascii="Times New Roman" w:eastAsia="Times New Roman" w:hAnsi="Times New Roman" w:cs="Times New Roman"/>
          <w:sz w:val="24"/>
          <w:szCs w:val="24"/>
        </w:rPr>
        <w:t xml:space="preserve"> drenażu komory mózgowej. Zadanie nr 16 Kompletny zestaw do </w:t>
      </w:r>
      <w:proofErr w:type="spellStart"/>
      <w:r w:rsidRPr="003937C7">
        <w:rPr>
          <w:rFonts w:ascii="Times New Roman" w:eastAsia="Times New Roman" w:hAnsi="Times New Roman" w:cs="Times New Roman"/>
          <w:sz w:val="24"/>
          <w:szCs w:val="24"/>
        </w:rPr>
        <w:t>do</w:t>
      </w:r>
      <w:proofErr w:type="spellEnd"/>
      <w:r w:rsidRPr="003937C7">
        <w:rPr>
          <w:rFonts w:ascii="Times New Roman" w:eastAsia="Times New Roman" w:hAnsi="Times New Roman" w:cs="Times New Roman"/>
          <w:sz w:val="24"/>
          <w:szCs w:val="24"/>
        </w:rPr>
        <w:t xml:space="preserve"> drenażu lędźwiowego, zewnętrznego. Zadanie nr 17 Zestaw do operacji złamania zęba obrotnika z dostępu przedniego (śruba </w:t>
      </w:r>
      <w:proofErr w:type="spellStart"/>
      <w:r w:rsidRPr="003937C7">
        <w:rPr>
          <w:rFonts w:ascii="Times New Roman" w:eastAsia="Times New Roman" w:hAnsi="Times New Roman" w:cs="Times New Roman"/>
          <w:sz w:val="24"/>
          <w:szCs w:val="24"/>
        </w:rPr>
        <w:t>Boehlera</w:t>
      </w:r>
      <w:proofErr w:type="spellEnd"/>
      <w:r w:rsidRPr="003937C7">
        <w:rPr>
          <w:rFonts w:ascii="Times New Roman" w:eastAsia="Times New Roman" w:hAnsi="Times New Roman" w:cs="Times New Roman"/>
          <w:sz w:val="24"/>
          <w:szCs w:val="24"/>
        </w:rPr>
        <w:t xml:space="preserve">). Zadanie nr 18 Forma do precyzyjnego odtwarzania i dużych i skomplikowanych ubytków kości czaszki. Zadanie nr 19 Klamerki skalpu jednorazowe (typu </w:t>
      </w:r>
      <w:proofErr w:type="spellStart"/>
      <w:r w:rsidRPr="003937C7">
        <w:rPr>
          <w:rFonts w:ascii="Times New Roman" w:eastAsia="Times New Roman" w:hAnsi="Times New Roman" w:cs="Times New Roman"/>
          <w:sz w:val="24"/>
          <w:szCs w:val="24"/>
        </w:rPr>
        <w:t>Raney</w:t>
      </w:r>
      <w:proofErr w:type="spellEnd"/>
      <w:r w:rsidRPr="003937C7">
        <w:rPr>
          <w:rFonts w:ascii="Times New Roman" w:eastAsia="Times New Roman" w:hAnsi="Times New Roman" w:cs="Times New Roman"/>
          <w:sz w:val="24"/>
          <w:szCs w:val="24"/>
        </w:rPr>
        <w:t xml:space="preserve">). Zadanie nr 20 Markery pasywne do nawigacji jednokrotnego użytku. Zadanie nr 21 Igły biopsyjne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 xml:space="preserve">. Zadanie nr 22 Prowadnik do igieł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 xml:space="preserve">. Zadanie nr 23 Tytanowe klipsy typu </w:t>
      </w:r>
      <w:proofErr w:type="spellStart"/>
      <w:r w:rsidRPr="003937C7">
        <w:rPr>
          <w:rFonts w:ascii="Times New Roman" w:eastAsia="Times New Roman" w:hAnsi="Times New Roman" w:cs="Times New Roman"/>
          <w:sz w:val="24"/>
          <w:szCs w:val="24"/>
        </w:rPr>
        <w:t>Yasargil</w:t>
      </w:r>
      <w:proofErr w:type="spellEnd"/>
      <w:r w:rsidRPr="003937C7">
        <w:rPr>
          <w:rFonts w:ascii="Times New Roman" w:eastAsia="Times New Roman" w:hAnsi="Times New Roman" w:cs="Times New Roman"/>
          <w:sz w:val="24"/>
          <w:szCs w:val="24"/>
        </w:rPr>
        <w:t xml:space="preserve"> do zamykania tętniaków. Zadanie nr 24 Sondy do śródoperacyjnej oceny naczyń mózgowych.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II.5) Główny kod 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Dodatkowe kody CPV:</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II.6) Całkowita wartość zamówienia </w:t>
      </w:r>
      <w:r w:rsidRPr="003937C7">
        <w:rPr>
          <w:rFonts w:ascii="Times New Roman" w:eastAsia="Times New Roman" w:hAnsi="Times New Roman" w:cs="Times New Roman"/>
          <w:i/>
          <w:iCs/>
          <w:sz w:val="24"/>
          <w:szCs w:val="24"/>
        </w:rPr>
        <w:t>(jeżeli zamawiający podaje informacje o wartości zamówienia)</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i/>
          <w:iCs/>
          <w:sz w:val="24"/>
          <w:szCs w:val="24"/>
        </w:rPr>
        <w:t>(w przypadku umów ramowych lub dynamicznego systemu zakupów – szacunkowa całkowita maksymalna wartość w całym okresie obowiązywania umowy ramowej lub dynamicznego systemu zakupów)</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II.7) Czy przewiduje się udzielenie zamówień, o których mowa w art. 67 ust. 1 </w:t>
      </w:r>
      <w:proofErr w:type="spellStart"/>
      <w:r w:rsidRPr="003937C7">
        <w:rPr>
          <w:rFonts w:ascii="Times New Roman" w:eastAsia="Times New Roman" w:hAnsi="Times New Roman" w:cs="Times New Roman"/>
          <w:b/>
          <w:bCs/>
          <w:sz w:val="24"/>
          <w:szCs w:val="24"/>
        </w:rPr>
        <w:t>pkt</w:t>
      </w:r>
      <w:proofErr w:type="spellEnd"/>
      <w:r w:rsidRPr="003937C7">
        <w:rPr>
          <w:rFonts w:ascii="Times New Roman" w:eastAsia="Times New Roman" w:hAnsi="Times New Roman" w:cs="Times New Roman"/>
          <w:b/>
          <w:bCs/>
          <w:sz w:val="24"/>
          <w:szCs w:val="24"/>
        </w:rPr>
        <w:t xml:space="preserve"> 6 i 7 lub w art. 134 ust. 6 </w:t>
      </w:r>
      <w:proofErr w:type="spellStart"/>
      <w:r w:rsidRPr="003937C7">
        <w:rPr>
          <w:rFonts w:ascii="Times New Roman" w:eastAsia="Times New Roman" w:hAnsi="Times New Roman" w:cs="Times New Roman"/>
          <w:b/>
          <w:bCs/>
          <w:sz w:val="24"/>
          <w:szCs w:val="24"/>
        </w:rPr>
        <w:t>pkt</w:t>
      </w:r>
      <w:proofErr w:type="spellEnd"/>
      <w:r w:rsidRPr="003937C7">
        <w:rPr>
          <w:rFonts w:ascii="Times New Roman" w:eastAsia="Times New Roman" w:hAnsi="Times New Roman" w:cs="Times New Roman"/>
          <w:b/>
          <w:bCs/>
          <w:sz w:val="24"/>
          <w:szCs w:val="24"/>
        </w:rPr>
        <w:t xml:space="preserve"> 3 ustawy </w:t>
      </w:r>
      <w:proofErr w:type="spellStart"/>
      <w:r w:rsidRPr="003937C7">
        <w:rPr>
          <w:rFonts w:ascii="Times New Roman" w:eastAsia="Times New Roman" w:hAnsi="Times New Roman" w:cs="Times New Roman"/>
          <w:b/>
          <w:bCs/>
          <w:sz w:val="24"/>
          <w:szCs w:val="24"/>
        </w:rPr>
        <w:t>Pzp</w:t>
      </w:r>
      <w:proofErr w:type="spellEnd"/>
      <w:r w:rsidRPr="003937C7">
        <w:rPr>
          <w:rFonts w:ascii="Times New Roman" w:eastAsia="Times New Roman" w:hAnsi="Times New Roman" w:cs="Times New Roman"/>
          <w:b/>
          <w:bCs/>
          <w:sz w:val="24"/>
          <w:szCs w:val="24"/>
        </w:rPr>
        <w:t xml:space="preserve">: </w:t>
      </w: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t xml:space="preserve">Określenie przedmiotu, wielkości lub zakresu oraz warunków na jakich zostaną udzielone zamówienia, o których mowa w art. 67 ust. 1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6 lub w art. 134 ust. 6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3 ustawy </w:t>
      </w:r>
      <w:proofErr w:type="spellStart"/>
      <w:r w:rsidRPr="003937C7">
        <w:rPr>
          <w:rFonts w:ascii="Times New Roman" w:eastAsia="Times New Roman" w:hAnsi="Times New Roman" w:cs="Times New Roman"/>
          <w:sz w:val="24"/>
          <w:szCs w:val="24"/>
        </w:rPr>
        <w:t>Pzp</w:t>
      </w:r>
      <w:proofErr w:type="spellEnd"/>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II.8) Okres, w którym realizowane będzie zamówienie lub okres, na który została zawarta umowa ramowa lub okres, na który został ustanowiony dynamiczny system zakupów:</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miesiącach:  12  </w:t>
      </w:r>
      <w:r w:rsidRPr="003937C7">
        <w:rPr>
          <w:rFonts w:ascii="Times New Roman" w:eastAsia="Times New Roman" w:hAnsi="Times New Roman" w:cs="Times New Roman"/>
          <w:i/>
          <w:iCs/>
          <w:sz w:val="24"/>
          <w:szCs w:val="24"/>
        </w:rPr>
        <w:t xml:space="preserve"> lub </w:t>
      </w:r>
      <w:r w:rsidRPr="003937C7">
        <w:rPr>
          <w:rFonts w:ascii="Times New Roman" w:eastAsia="Times New Roman" w:hAnsi="Times New Roman" w:cs="Times New Roman"/>
          <w:b/>
          <w:bCs/>
          <w:sz w:val="24"/>
          <w:szCs w:val="24"/>
        </w:rPr>
        <w:t>dniach:</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i/>
          <w:iCs/>
          <w:sz w:val="24"/>
          <w:szCs w:val="24"/>
        </w:rPr>
        <w:t>lub</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data rozpoczęcia: </w:t>
      </w:r>
      <w:r w:rsidRPr="003937C7">
        <w:rPr>
          <w:rFonts w:ascii="Times New Roman" w:eastAsia="Times New Roman" w:hAnsi="Times New Roman" w:cs="Times New Roman"/>
          <w:sz w:val="24"/>
          <w:szCs w:val="24"/>
        </w:rPr>
        <w:t> </w:t>
      </w:r>
      <w:r w:rsidRPr="003937C7">
        <w:rPr>
          <w:rFonts w:ascii="Times New Roman" w:eastAsia="Times New Roman" w:hAnsi="Times New Roman" w:cs="Times New Roman"/>
          <w:i/>
          <w:iCs/>
          <w:sz w:val="24"/>
          <w:szCs w:val="24"/>
        </w:rPr>
        <w:t xml:space="preserve"> lub </w:t>
      </w:r>
      <w:r w:rsidRPr="003937C7">
        <w:rPr>
          <w:rFonts w:ascii="Times New Roman" w:eastAsia="Times New Roman" w:hAnsi="Times New Roman" w:cs="Times New Roman"/>
          <w:b/>
          <w:bCs/>
          <w:sz w:val="24"/>
          <w:szCs w:val="24"/>
        </w:rPr>
        <w:t xml:space="preserve">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II.9) Informacje dodatkowe: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u w:val="single"/>
        </w:rPr>
        <w:t xml:space="preserve">SEKCJA III: INFORMACJE O CHARAKTERZE PRAWNYM, EKONOMICZNYM, FINANSOWYM I TECHNICZNYM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III.1) WARUNKI UDZIAŁU W POSTĘPOWANIU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III.1.1) Kompetencje lub uprawnienia do prowadzenia określonej działalności zawodowej, o ile wynika to z odrębnych przepisów</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Określenie warunków: Zamawiający nie stawia warunków udziału w tym zakresie. </w:t>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III.1.2) Sytuacja finansowa lub ekonomiczna </w:t>
      </w:r>
      <w:r w:rsidRPr="003937C7">
        <w:rPr>
          <w:rFonts w:ascii="Times New Roman" w:eastAsia="Times New Roman" w:hAnsi="Times New Roman" w:cs="Times New Roman"/>
          <w:sz w:val="24"/>
          <w:szCs w:val="24"/>
        </w:rPr>
        <w:br/>
        <w:t xml:space="preserve">Określenie warunków: Zamawiający nie stawia warunków udziału w tym zakresie. </w:t>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III.1.3) Zdolność techniczna lub zawodowa </w:t>
      </w:r>
      <w:r w:rsidRPr="003937C7">
        <w:rPr>
          <w:rFonts w:ascii="Times New Roman" w:eastAsia="Times New Roman" w:hAnsi="Times New Roman" w:cs="Times New Roman"/>
          <w:sz w:val="24"/>
          <w:szCs w:val="24"/>
        </w:rPr>
        <w:br/>
        <w:t xml:space="preserve">Określenie warunków: Zamawiający nie stawia warunków udziału w tym zakresie. </w:t>
      </w:r>
      <w:r w:rsidRPr="003937C7">
        <w:rPr>
          <w:rFonts w:ascii="Times New Roman" w:eastAsia="Times New Roman" w:hAnsi="Times New Roman" w:cs="Times New Roman"/>
          <w:sz w:val="24"/>
          <w:szCs w:val="24"/>
        </w:rPr>
        <w:br/>
        <w:t xml:space="preserve">Zamawiający wymaga od wykonawców wskazania w ofercie lub we wniosku o dopuszczenie do udziału w postępowaniu imion i nazwisk osób wykonujących czynności przy realizacji </w:t>
      </w:r>
      <w:r w:rsidRPr="003937C7">
        <w:rPr>
          <w:rFonts w:ascii="Times New Roman" w:eastAsia="Times New Roman" w:hAnsi="Times New Roman" w:cs="Times New Roman"/>
          <w:sz w:val="24"/>
          <w:szCs w:val="24"/>
        </w:rPr>
        <w:lastRenderedPageBreak/>
        <w:t xml:space="preserve">zamówienia wraz z informacją o kwalifikacjach zawodowych lub doświadczeniu tych osób: </w:t>
      </w:r>
      <w:r w:rsidRPr="003937C7">
        <w:rPr>
          <w:rFonts w:ascii="Times New Roman" w:eastAsia="Times New Roman" w:hAnsi="Times New Roman" w:cs="Times New Roman"/>
          <w:sz w:val="24"/>
          <w:szCs w:val="24"/>
        </w:rPr>
        <w:br/>
        <w:t xml:space="preserve">Informacje dodatkowe: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III.2) PODSTAWY WYKLUCZENIA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III.2.1) Podstawy wykluczenia określone w art. 24 ust. 1 ustawy </w:t>
      </w:r>
      <w:proofErr w:type="spellStart"/>
      <w:r w:rsidRPr="003937C7">
        <w:rPr>
          <w:rFonts w:ascii="Times New Roman" w:eastAsia="Times New Roman" w:hAnsi="Times New Roman" w:cs="Times New Roman"/>
          <w:b/>
          <w:bCs/>
          <w:sz w:val="24"/>
          <w:szCs w:val="24"/>
        </w:rPr>
        <w:t>Pzp</w:t>
      </w:r>
      <w:proofErr w:type="spellEnd"/>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III.2.2) Zamawiający przewiduje wykluczenie wykonawcy na podstawie art. 24 ust. 5 ustawy </w:t>
      </w:r>
      <w:proofErr w:type="spellStart"/>
      <w:r w:rsidRPr="003937C7">
        <w:rPr>
          <w:rFonts w:ascii="Times New Roman" w:eastAsia="Times New Roman" w:hAnsi="Times New Roman" w:cs="Times New Roman"/>
          <w:b/>
          <w:bCs/>
          <w:sz w:val="24"/>
          <w:szCs w:val="24"/>
        </w:rPr>
        <w:t>Pzp</w:t>
      </w:r>
      <w:proofErr w:type="spellEnd"/>
      <w:r w:rsidRPr="003937C7">
        <w:rPr>
          <w:rFonts w:ascii="Times New Roman" w:eastAsia="Times New Roman" w:hAnsi="Times New Roman" w:cs="Times New Roman"/>
          <w:sz w:val="24"/>
          <w:szCs w:val="24"/>
        </w:rPr>
        <w:t xml:space="preserve"> Tak Zamawiający przewiduje następujące fakultatywne podstawy wykluczenia: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Tak (podstawa wykluczenia określona w art. 24 ust. 5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8 ustawy </w:t>
      </w:r>
      <w:proofErr w:type="spellStart"/>
      <w:r w:rsidRPr="003937C7">
        <w:rPr>
          <w:rFonts w:ascii="Times New Roman" w:eastAsia="Times New Roman" w:hAnsi="Times New Roman" w:cs="Times New Roman"/>
          <w:sz w:val="24"/>
          <w:szCs w:val="24"/>
        </w:rPr>
        <w:t>Pzp</w:t>
      </w:r>
      <w:proofErr w:type="spellEnd"/>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III.3) WYKAZ OŚWIADCZEŃ SKŁADANYCH PRZEZ WYKONAWCĘ W CELU WSTĘPNEGO POTWIERDZENIA, ŻE NIE PODLEGA ON WYKLUCZENIU ORAZ SPEŁNIA WARUNKI UDZIAŁU W POSTĘPOWANIU ORAZ SPEŁNIA KRYTERIA SELEKCJI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Oświadczenie o niepodleganiu wykluczeniu oraz spełnianiu warunków udziału w postępowaniu </w:t>
      </w:r>
      <w:r w:rsidRPr="003937C7">
        <w:rPr>
          <w:rFonts w:ascii="Times New Roman" w:eastAsia="Times New Roman" w:hAnsi="Times New Roman" w:cs="Times New Roman"/>
          <w:sz w:val="24"/>
          <w:szCs w:val="24"/>
        </w:rPr>
        <w:br/>
        <w:t xml:space="preserve">Tak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Oświadczenie o spełnianiu kryteriów selekcji </w:t>
      </w:r>
      <w:r w:rsidRPr="003937C7">
        <w:rPr>
          <w:rFonts w:ascii="Times New Roman" w:eastAsia="Times New Roman" w:hAnsi="Times New Roman" w:cs="Times New Roman"/>
          <w:sz w:val="24"/>
          <w:szCs w:val="24"/>
        </w:rPr>
        <w:b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III.4) WYKAZ OŚWIADCZEŃ LUB DOKUMENTÓW , SKŁADANYCH PRZEZ WYKONAWCĘ W POSTĘPOWANIU NA WEZWANIE ZAMAWIAJACEGO W CELU POTWIERDZENIA OKOLICZNOŚCI, O KTÓRYCH MOWA W ART. 25 UST. 1 PKT 3 USTAWY PZP: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a) zaświadczenie właściwego naczelnika urzędu skarbowego 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zaświadczenie właściwej terenowej jednostki organizacyjnej Zakładu Ubezpieczeń Społecznych lub Kasy Rolniczego Ubezpieczenia Społecznego albo inny dokument potwierdzające, że wykonawca nie zalega z opłacaniem składek na ubezpieczenia społeczne lub zdrowotne, wystawione nie wcześniej niż 3 miesiące przed upływem terminu składania ofert,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c) oświadczenie wykonawcy o niezaleganiu z opłacaniem podatków i opłat lokalnych, o których mowa w ustawie z dnia 12 stycznia 1991r. o podatkach i opłatach lokalnych (Dz. U. z 2019 r. poz. 1170 </w:t>
      </w:r>
      <w:proofErr w:type="spellStart"/>
      <w:r w:rsidRPr="003937C7">
        <w:rPr>
          <w:rFonts w:ascii="Times New Roman" w:eastAsia="Times New Roman" w:hAnsi="Times New Roman" w:cs="Times New Roman"/>
          <w:sz w:val="24"/>
          <w:szCs w:val="24"/>
        </w:rPr>
        <w:t>t.j</w:t>
      </w:r>
      <w:proofErr w:type="spellEnd"/>
      <w:r w:rsidRPr="003937C7">
        <w:rPr>
          <w:rFonts w:ascii="Times New Roman" w:eastAsia="Times New Roman" w:hAnsi="Times New Roman" w:cs="Times New Roman"/>
          <w:sz w:val="24"/>
          <w:szCs w:val="24"/>
        </w:rPr>
        <w:t xml:space="preserve">. z </w:t>
      </w:r>
      <w:proofErr w:type="spellStart"/>
      <w:r w:rsidRPr="003937C7">
        <w:rPr>
          <w:rFonts w:ascii="Times New Roman" w:eastAsia="Times New Roman" w:hAnsi="Times New Roman" w:cs="Times New Roman"/>
          <w:sz w:val="24"/>
          <w:szCs w:val="24"/>
        </w:rPr>
        <w:t>późn</w:t>
      </w:r>
      <w:proofErr w:type="spellEnd"/>
      <w:r w:rsidRPr="003937C7">
        <w:rPr>
          <w:rFonts w:ascii="Times New Roman" w:eastAsia="Times New Roman" w:hAnsi="Times New Roman" w:cs="Times New Roman"/>
          <w:sz w:val="24"/>
          <w:szCs w:val="24"/>
        </w:rPr>
        <w:t xml:space="preserve">. zm.); d) zaświadczenia wymienione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4a i 4b oraz oświadczenie wymienione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4c w odniesieniu do podmiotów na których zdolnościach i sytuacji polega wykonawca na zasadach określonych w art. 22a ustawy, e) Jeżeli wykonawca ma siedzibę lub miejsce zamieszkania poza terytorium Rzeczypospolitej Polskiej zamiast dokumentów, o których mowa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4a i 4b składa dokument lub dokumenty, wystawione w kraju, w którym ma siedzibę lub miejsce zamieszkania, potwierdzające odpowiednio, że: • nie zalega z opłacaniem podatków, opłat, składek na ubezpieczenie społeczne lub zdrowotne albo, że zawarł porozumienie z </w:t>
      </w:r>
      <w:r w:rsidRPr="003937C7">
        <w:rPr>
          <w:rFonts w:ascii="Times New Roman" w:eastAsia="Times New Roman" w:hAnsi="Times New Roman" w:cs="Times New Roman"/>
          <w:sz w:val="24"/>
          <w:szCs w:val="24"/>
        </w:rPr>
        <w:lastRenderedPageBreak/>
        <w:t xml:space="preserve">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 lub dokumenty te powinny być wystawione nie wcześniej 3 miesiące przed upływem terminu składania ofert. f) Jeżeli w kraju, w którym wykonawca ma siedzibę lub miejsce zamieszkania lub miejsce zamieszkania ma osoba, której dokument dotyczy, nie wydaje się dokumentów, o których mowa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4d,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lub dokumenty te powinny być wystawione nie wcześniej 3 miesiące przed upływem terminu składania ofert.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III.5) WYKAZ OŚWIADCZEŃ LUB DOKUMENTÓW SKŁADANYCH PRZEZ WYKONAWCĘ W POSTĘPOWANIU NA WEZWANIE ZAMAWIAJACEGO W CELU POTWIERDZENIA OKOLICZNOŚCI, O KTÓRYCH MOWA W ART. 25 UST. 1 PKT 1 USTAWY PZP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III.5.1) W ZAKRESIE SPEŁNIANIA WARUNKÓW UDZIAŁU W POSTĘPOWANIU:</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III.5.2) W ZAKRESIE KRYTERIÓW SELEKCJI:</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III.6) WYKAZ OŚWIADCZEŃ LUB DOKUMENTÓW SKŁADANYCH PRZEZ WYKONAWCĘ W POSTĘPOWANIU NA WEZWANIE ZAMAWIAJACEGO W CELU POTWIERDZENIA OKOLICZNOŚCI, O KTÓRYCH MOWA W ART. 25 UST. 1 PKT 2 USTAWY PZP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III.7) INNE DOKUMENTY NIE WYMIENIONE W </w:t>
      </w:r>
      <w:proofErr w:type="spellStart"/>
      <w:r w:rsidRPr="003937C7">
        <w:rPr>
          <w:rFonts w:ascii="Times New Roman" w:eastAsia="Times New Roman" w:hAnsi="Times New Roman" w:cs="Times New Roman"/>
          <w:b/>
          <w:bCs/>
          <w:sz w:val="24"/>
          <w:szCs w:val="24"/>
        </w:rPr>
        <w:t>pkt</w:t>
      </w:r>
      <w:proofErr w:type="spellEnd"/>
      <w:r w:rsidRPr="003937C7">
        <w:rPr>
          <w:rFonts w:ascii="Times New Roman" w:eastAsia="Times New Roman" w:hAnsi="Times New Roman" w:cs="Times New Roman"/>
          <w:b/>
          <w:bCs/>
          <w:sz w:val="24"/>
          <w:szCs w:val="24"/>
        </w:rPr>
        <w:t xml:space="preserve"> III.3) - III.6)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 Oświadczenie wykonawcy o przynależności lub braku przynależności do tej samej grupy kapitałowej w rozumieniu ustawy z dnia 16 lutego 2007r. o ochronie konkurencji i konsumentów, (</w:t>
      </w:r>
      <w:proofErr w:type="spellStart"/>
      <w:r w:rsidRPr="003937C7">
        <w:rPr>
          <w:rFonts w:ascii="Times New Roman" w:eastAsia="Times New Roman" w:hAnsi="Times New Roman" w:cs="Times New Roman"/>
          <w:sz w:val="24"/>
          <w:szCs w:val="24"/>
        </w:rPr>
        <w:t>Dz.U</w:t>
      </w:r>
      <w:proofErr w:type="spellEnd"/>
      <w:r w:rsidRPr="003937C7">
        <w:rPr>
          <w:rFonts w:ascii="Times New Roman" w:eastAsia="Times New Roman" w:hAnsi="Times New Roman" w:cs="Times New Roman"/>
          <w:sz w:val="24"/>
          <w:szCs w:val="24"/>
        </w:rPr>
        <w:t xml:space="preserve">. z 2019 roku poz. 369 </w:t>
      </w:r>
      <w:proofErr w:type="spellStart"/>
      <w:r w:rsidRPr="003937C7">
        <w:rPr>
          <w:rFonts w:ascii="Times New Roman" w:eastAsia="Times New Roman" w:hAnsi="Times New Roman" w:cs="Times New Roman"/>
          <w:sz w:val="24"/>
          <w:szCs w:val="24"/>
        </w:rPr>
        <w:t>t.j</w:t>
      </w:r>
      <w:proofErr w:type="spellEnd"/>
      <w:r w:rsidRPr="003937C7">
        <w:rPr>
          <w:rFonts w:ascii="Times New Roman" w:eastAsia="Times New Roman" w:hAnsi="Times New Roman" w:cs="Times New Roman"/>
          <w:sz w:val="24"/>
          <w:szCs w:val="24"/>
        </w:rPr>
        <w:t>. ) z innymi wykonawcami którzy złożyli oferty w postępowaniu - wykonawca w terminie 3 dni od dnia zamieszczenia na stronie internetowej informacji o której mowa w art. 86 ust. 5 ustawy, przekazuje zamawiającemu oświadczenie o przynależności lub braku przynależności do tej samej grupy kapitałowej w rozumieniu ustawy z dnia 16 lutego 2007r. o ochronie konkurencji i konsumentów (</w:t>
      </w:r>
      <w:proofErr w:type="spellStart"/>
      <w:r w:rsidRPr="003937C7">
        <w:rPr>
          <w:rFonts w:ascii="Times New Roman" w:eastAsia="Times New Roman" w:hAnsi="Times New Roman" w:cs="Times New Roman"/>
          <w:sz w:val="24"/>
          <w:szCs w:val="24"/>
        </w:rPr>
        <w:t>Dz.U</w:t>
      </w:r>
      <w:proofErr w:type="spellEnd"/>
      <w:r w:rsidRPr="003937C7">
        <w:rPr>
          <w:rFonts w:ascii="Times New Roman" w:eastAsia="Times New Roman" w:hAnsi="Times New Roman" w:cs="Times New Roman"/>
          <w:sz w:val="24"/>
          <w:szCs w:val="24"/>
        </w:rPr>
        <w:t xml:space="preserve">. z 2019 roku poz. 369 </w:t>
      </w:r>
      <w:proofErr w:type="spellStart"/>
      <w:r w:rsidRPr="003937C7">
        <w:rPr>
          <w:rFonts w:ascii="Times New Roman" w:eastAsia="Times New Roman" w:hAnsi="Times New Roman" w:cs="Times New Roman"/>
          <w:sz w:val="24"/>
          <w:szCs w:val="24"/>
        </w:rPr>
        <w:t>t.j</w:t>
      </w:r>
      <w:proofErr w:type="spellEnd"/>
      <w:r w:rsidRPr="003937C7">
        <w:rPr>
          <w:rFonts w:ascii="Times New Roman" w:eastAsia="Times New Roman" w:hAnsi="Times New Roman" w:cs="Times New Roman"/>
          <w:sz w:val="24"/>
          <w:szCs w:val="24"/>
        </w:rPr>
        <w:t xml:space="preserve">.) z innymi wykonawcami którzy złożyli oferty w postępowaniu lub wykażą że istniejące między nimi powiązania nie prowadzą do zakłócenia konkurencji w postępowaniu o udzielenie zamówienia. 2. Informacja dotycząca składania ofert przez wykonawców wspólnie ubiegających się o udzielenie zamówienia (art. 23 ustawy). W przypadku, gdy wykonawcy wspólnie ubiegają się o zamówienie: a) ustanawiają pełnomocnika do reprezentowania ich w postępowaniu o udzielenie niniejszego zamówienia albo do reprezentowania w postępowaniu i zawarcia umowy w sprawie zamówienia publicznego, b) wraz z ofertą każdy z wykonawców musi złożyć oświadczenie i dokumenty, o którym mowa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D.1.g) - dokument ten potwierdzać ma brak podstaw wykluczenia oraz spełnianie warunków udziału w postępowaniu w zakresie, w którym każdy z wykonawców wykazuje brak podstaw wykluczenia oraz spełnianie warunków udziału w postępowaniu, c) każdy z wykonawców przekazuje oświadczenie o którym mowa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D.5 na zasadach tam określonych, d) każdy z nich na wezwanie zamawiającego musi złożyć oświadczenia i dokumenty, o których mowa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D.4.a - f, e) przekazywanie oświadczeń i dokumentów w trakcie postępowania dokonywane będzie wyłącznie z pełnomocnikiem (liderem).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u w:val="single"/>
        </w:rPr>
        <w:t xml:space="preserve">SEKCJA IV: PROCEDURA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lastRenderedPageBreak/>
        <w:t xml:space="preserve">IV.1) OPIS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IV.1.1) Tryb udzielenia zamówienia: </w:t>
      </w:r>
      <w:r w:rsidRPr="003937C7">
        <w:rPr>
          <w:rFonts w:ascii="Times New Roman" w:eastAsia="Times New Roman" w:hAnsi="Times New Roman" w:cs="Times New Roman"/>
          <w:sz w:val="24"/>
          <w:szCs w:val="24"/>
        </w:rPr>
        <w:t xml:space="preserve">Przetarg nieograniczony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IV.1.2) Zamawiający żąda wniesienia wadium:</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t xml:space="preserve">Informacja na temat wadium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IV.1.3) Przewiduje się udzielenie zaliczek na poczet wykonania zamówienia:</w:t>
      </w:r>
      <w:r w:rsidRPr="003937C7">
        <w:rPr>
          <w:rFonts w:ascii="Times New Roman" w:eastAsia="Times New Roman" w:hAnsi="Times New Roman" w:cs="Times New Roman"/>
          <w:sz w:val="24"/>
          <w:szCs w:val="24"/>
        </w:rPr>
        <w:t xml:space="preserv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t xml:space="preserve">Należy podać informacje na temat udzielania zaliczek: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IV.1.4) Wymaga się złożenia ofert w postaci katalogów elektronicznych lub dołączenia do ofert katalogów elektronicznych: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t xml:space="preserve">Dopuszcza się złożenie ofert w postaci katalogów elektronicznych lub dołączenia do ofert katalogów elektronicznych: </w:t>
      </w:r>
      <w:r w:rsidRPr="003937C7">
        <w:rPr>
          <w:rFonts w:ascii="Times New Roman" w:eastAsia="Times New Roman" w:hAnsi="Times New Roman" w:cs="Times New Roman"/>
          <w:sz w:val="24"/>
          <w:szCs w:val="24"/>
        </w:rPr>
        <w:br/>
        <w:t xml:space="preserve">Nie </w:t>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IV.1.5.) Wymaga się złożenia oferty wariantowej: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t xml:space="preserve">Dopuszcza się złożenie oferty wariantowej </w:t>
      </w:r>
      <w:r w:rsidRPr="003937C7">
        <w:rPr>
          <w:rFonts w:ascii="Times New Roman" w:eastAsia="Times New Roman" w:hAnsi="Times New Roman" w:cs="Times New Roman"/>
          <w:sz w:val="24"/>
          <w:szCs w:val="24"/>
        </w:rPr>
        <w:br/>
        <w:t xml:space="preserve">Nie </w:t>
      </w:r>
      <w:r w:rsidRPr="003937C7">
        <w:rPr>
          <w:rFonts w:ascii="Times New Roman" w:eastAsia="Times New Roman" w:hAnsi="Times New Roman" w:cs="Times New Roman"/>
          <w:sz w:val="24"/>
          <w:szCs w:val="24"/>
        </w:rPr>
        <w:br/>
        <w:t xml:space="preserve">Złożenie oferty wariantowej dopuszcza się tylko z jednoczesnym złożeniem oferty zasadniczej: </w:t>
      </w:r>
      <w:r w:rsidRPr="003937C7">
        <w:rPr>
          <w:rFonts w:ascii="Times New Roman" w:eastAsia="Times New Roman" w:hAnsi="Times New Roman" w:cs="Times New Roman"/>
          <w:sz w:val="24"/>
          <w:szCs w:val="24"/>
        </w:rPr>
        <w:br/>
        <w:t xml:space="preserve">Nie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IV.1.6) Przewidywana liczba wykonawców, którzy zostaną zaproszeni do udziału w postępowaniu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i/>
          <w:iCs/>
          <w:sz w:val="24"/>
          <w:szCs w:val="24"/>
        </w:rPr>
        <w:t xml:space="preserve">(przetarg ograniczony, negocjacje z ogłoszeniem, dialog konkurencyjny, partnerstwo innowacyjne)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Liczba wykonawców   </w:t>
      </w:r>
      <w:r w:rsidRPr="003937C7">
        <w:rPr>
          <w:rFonts w:ascii="Times New Roman" w:eastAsia="Times New Roman" w:hAnsi="Times New Roman" w:cs="Times New Roman"/>
          <w:sz w:val="24"/>
          <w:szCs w:val="24"/>
        </w:rPr>
        <w:br/>
        <w:t xml:space="preserve">Przewidywana minimalna liczba wykonawców </w:t>
      </w:r>
      <w:r w:rsidRPr="003937C7">
        <w:rPr>
          <w:rFonts w:ascii="Times New Roman" w:eastAsia="Times New Roman" w:hAnsi="Times New Roman" w:cs="Times New Roman"/>
          <w:sz w:val="24"/>
          <w:szCs w:val="24"/>
        </w:rPr>
        <w:br/>
        <w:t xml:space="preserve">Maksymalna liczba wykonawców   </w:t>
      </w:r>
      <w:r w:rsidRPr="003937C7">
        <w:rPr>
          <w:rFonts w:ascii="Times New Roman" w:eastAsia="Times New Roman" w:hAnsi="Times New Roman" w:cs="Times New Roman"/>
          <w:sz w:val="24"/>
          <w:szCs w:val="24"/>
        </w:rPr>
        <w:br/>
        <w:t xml:space="preserve">Kryteria selekcji wykonawców: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IV.1.7) Informacje na temat umowy ramowej lub dynamicznego systemu zakupów: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Umowa ramowa będzie zawarta: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Czy przewiduje się ograniczenie liczby uczestników umowy ramowej: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Przewidziana maksymalna liczba uczestników umowy ramowej: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Zamówienie obejmuje ustanowienie dynamicznego systemu zakupów: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t xml:space="preserve">Adres strony internetowej, na której będą zamieszczone dodatkowe informacje dotyczące dynamicznego systemu zakupów: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W ramach umowy ramowej/dynamicznego systemu zakupów dopuszcza się złożenie ofert w formie katalogów elektronicznych: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Przewiduje się pobranie ze złożonych katalogów elektronicznych informacji potrzebnych do sporządzenia ofert w ramach umowy ramowej/dynamicznego systemu zakupów: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IV.1.8) Aukcja elektroniczna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Przewidziane jest przeprowadzenie aukcji elektronicznej </w:t>
      </w:r>
      <w:r w:rsidRPr="003937C7">
        <w:rPr>
          <w:rFonts w:ascii="Times New Roman" w:eastAsia="Times New Roman" w:hAnsi="Times New Roman" w:cs="Times New Roman"/>
          <w:i/>
          <w:iCs/>
          <w:sz w:val="24"/>
          <w:szCs w:val="24"/>
        </w:rPr>
        <w:t xml:space="preserve">(przetarg nieograniczony, przetarg ograniczony, negocjacje z ogłoszeniem) </w:t>
      </w:r>
      <w:r w:rsidRPr="003937C7">
        <w:rPr>
          <w:rFonts w:ascii="Times New Roman" w:eastAsia="Times New Roman" w:hAnsi="Times New Roman" w:cs="Times New Roman"/>
          <w:sz w:val="24"/>
          <w:szCs w:val="24"/>
        </w:rPr>
        <w:t xml:space="preserve">Nie </w:t>
      </w:r>
      <w:r w:rsidRPr="003937C7">
        <w:rPr>
          <w:rFonts w:ascii="Times New Roman" w:eastAsia="Times New Roman" w:hAnsi="Times New Roman" w:cs="Times New Roman"/>
          <w:sz w:val="24"/>
          <w:szCs w:val="24"/>
        </w:rPr>
        <w:br/>
        <w:t xml:space="preserve">Należy podać adres strony internetowej, na której aukcja będzie prowadzona: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Należy wskazać elementy, których wartości będą przedmiotem aukcji elektronicznej: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Przewiduje się ograniczenia co do przedstawionych wartości, wynikające z opisu przedmiotu zamówienia:</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Należy podać, które informacje zostaną udostępnione wykonawcom w trakcie aukcji elektronicznej oraz jaki będzie termin ich udostępnienia: </w:t>
      </w:r>
      <w:r w:rsidRPr="003937C7">
        <w:rPr>
          <w:rFonts w:ascii="Times New Roman" w:eastAsia="Times New Roman" w:hAnsi="Times New Roman" w:cs="Times New Roman"/>
          <w:sz w:val="24"/>
          <w:szCs w:val="24"/>
        </w:rPr>
        <w:br/>
        <w:t xml:space="preserve">Informacje dotyczące przebiegu aukcji elektronicznej: </w:t>
      </w:r>
      <w:r w:rsidRPr="003937C7">
        <w:rPr>
          <w:rFonts w:ascii="Times New Roman" w:eastAsia="Times New Roman" w:hAnsi="Times New Roman" w:cs="Times New Roman"/>
          <w:sz w:val="24"/>
          <w:szCs w:val="24"/>
        </w:rPr>
        <w:br/>
        <w:t xml:space="preserve">Jaki jest przewidziany sposób postępowania w toku aukcji elektronicznej i jakie będą warunki, na jakich wykonawcy będą mogli licytować (minimalne wysokości postąpień): </w:t>
      </w:r>
      <w:r w:rsidRPr="003937C7">
        <w:rPr>
          <w:rFonts w:ascii="Times New Roman" w:eastAsia="Times New Roman" w:hAnsi="Times New Roman" w:cs="Times New Roman"/>
          <w:sz w:val="24"/>
          <w:szCs w:val="24"/>
        </w:rPr>
        <w:br/>
        <w:t xml:space="preserve">Informacje dotyczące wykorzystywanego sprzętu elektronicznego, rozwiązań i specyfikacji technicznych w zakresie połączeń: </w:t>
      </w:r>
      <w:r w:rsidRPr="003937C7">
        <w:rPr>
          <w:rFonts w:ascii="Times New Roman" w:eastAsia="Times New Roman" w:hAnsi="Times New Roman" w:cs="Times New Roman"/>
          <w:sz w:val="24"/>
          <w:szCs w:val="24"/>
        </w:rPr>
        <w:br/>
        <w:t xml:space="preserve">Wymagania dotyczące rejestracji i identyfikacji wykonawców w aukcji elektronicznej: </w:t>
      </w:r>
      <w:r w:rsidRPr="003937C7">
        <w:rPr>
          <w:rFonts w:ascii="Times New Roman" w:eastAsia="Times New Roman" w:hAnsi="Times New Roman" w:cs="Times New Roman"/>
          <w:sz w:val="24"/>
          <w:szCs w:val="24"/>
        </w:rPr>
        <w:br/>
        <w:t xml:space="preserve">Informacje o liczbie etapów aukcji elektronicznej i czasie ich trwania: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t xml:space="preserve">Czas trwania: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Czy wykonawcy, którzy nie złożyli nowych postąpień, zostaną zakwalifikowani do następnego etapu: </w:t>
      </w:r>
      <w:r w:rsidRPr="003937C7">
        <w:rPr>
          <w:rFonts w:ascii="Times New Roman" w:eastAsia="Times New Roman" w:hAnsi="Times New Roman" w:cs="Times New Roman"/>
          <w:sz w:val="24"/>
          <w:szCs w:val="24"/>
        </w:rPr>
        <w:br/>
        <w:t xml:space="preserve">Warunki zamknięcia aukcji elektronicznej: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IV.2) KRYTERIA OCENY OFERT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IV.2.1) Kryteria oceny ofert: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IV.2.2) Kryteria</w:t>
      </w:r>
      <w:r w:rsidRPr="003937C7">
        <w:rPr>
          <w:rFonts w:ascii="Times New Roman" w:eastAsia="Times New Roman" w:hAnsi="Times New Roman" w:cs="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IV.2.3) Zastosowanie procedury, o której mowa w art. 24aa ust. 1 ustawy </w:t>
      </w:r>
      <w:proofErr w:type="spellStart"/>
      <w:r w:rsidRPr="003937C7">
        <w:rPr>
          <w:rFonts w:ascii="Times New Roman" w:eastAsia="Times New Roman" w:hAnsi="Times New Roman" w:cs="Times New Roman"/>
          <w:b/>
          <w:bCs/>
          <w:sz w:val="24"/>
          <w:szCs w:val="24"/>
        </w:rPr>
        <w:t>Pzp</w:t>
      </w:r>
      <w:proofErr w:type="spellEnd"/>
      <w:r w:rsidRPr="003937C7">
        <w:rPr>
          <w:rFonts w:ascii="Times New Roman" w:eastAsia="Times New Roman" w:hAnsi="Times New Roman" w:cs="Times New Roman"/>
          <w:b/>
          <w:bCs/>
          <w:sz w:val="24"/>
          <w:szCs w:val="24"/>
        </w:rPr>
        <w:t xml:space="preserve"> </w:t>
      </w:r>
      <w:r w:rsidRPr="003937C7">
        <w:rPr>
          <w:rFonts w:ascii="Times New Roman" w:eastAsia="Times New Roman" w:hAnsi="Times New Roman" w:cs="Times New Roman"/>
          <w:sz w:val="24"/>
          <w:szCs w:val="24"/>
        </w:rPr>
        <w:t xml:space="preserve">(przetarg nieograniczony) </w:t>
      </w:r>
      <w:r w:rsidRPr="003937C7">
        <w:rPr>
          <w:rFonts w:ascii="Times New Roman" w:eastAsia="Times New Roman" w:hAnsi="Times New Roman" w:cs="Times New Roman"/>
          <w:sz w:val="24"/>
          <w:szCs w:val="24"/>
        </w:rPr>
        <w:br/>
        <w:t xml:space="preserve">Tak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IV.3) Negocjacje z ogłoszeniem, dialog konkurencyjny, partnerstwo innowacyjne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IV.3.1) Informacje na temat negocjacji z ogłoszeniem</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t xml:space="preserve">Minimalne wymagania, które muszą spełniać wszystkie oferty: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Przewidziane jest zastrzeżenie prawa do udzielenia zamówienia na podstawie ofert wstępnych bez przeprowadzenia negocjacji </w:t>
      </w:r>
      <w:r w:rsidRPr="003937C7">
        <w:rPr>
          <w:rFonts w:ascii="Times New Roman" w:eastAsia="Times New Roman" w:hAnsi="Times New Roman" w:cs="Times New Roman"/>
          <w:sz w:val="24"/>
          <w:szCs w:val="24"/>
        </w:rPr>
        <w:br/>
        <w:t xml:space="preserve">Przewidziany jest podział negocjacji na etapy w celu ograniczenia liczby ofert: </w:t>
      </w:r>
      <w:r w:rsidRPr="003937C7">
        <w:rPr>
          <w:rFonts w:ascii="Times New Roman" w:eastAsia="Times New Roman" w:hAnsi="Times New Roman" w:cs="Times New Roman"/>
          <w:sz w:val="24"/>
          <w:szCs w:val="24"/>
        </w:rPr>
        <w:br/>
        <w:t xml:space="preserve">Należy podać informacje na temat etapów negocjacji (w tym liczbę etapów):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IV.3.2) Informacje na temat dialogu konkurencyjnego</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Opis potrzeb i wymagań zamawiającego lub informacja o sposobie uzyskania tego opisu: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Informacja o wysokości nagród dla wykonawców, którzy podczas dialogu konkurencyjnego przedstawili rozwiązania stanowiące podstawę do składania ofert, jeżeli zamawiający przewiduje nagrody: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Wstępny harmonogram postępowania: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Podział dialogu na etapy w celu ograniczenia liczby rozwiązań: </w:t>
      </w:r>
      <w:r w:rsidRPr="003937C7">
        <w:rPr>
          <w:rFonts w:ascii="Times New Roman" w:eastAsia="Times New Roman" w:hAnsi="Times New Roman" w:cs="Times New Roman"/>
          <w:sz w:val="24"/>
          <w:szCs w:val="24"/>
        </w:rPr>
        <w:br/>
        <w:t xml:space="preserve">Należy podać informacje na temat etapów dialogu: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IV.3.3) Informacje na temat partnerstwa innowacyjnego</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t xml:space="preserve">Elementy opisu przedmiotu zamówienia definiujące minimalne wymagania, którym muszą odpowiadać wszystkie oferty: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Podział negocjacji na etapy w celu ograniczeniu liczby ofert podlegających negocjacjom poprzez zastosowanie kryteriów oceny ofert wskazanych w specyfikacji istotnych warunków zamówienia: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Informacje dodatkowe: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IV.4) Licytacja elektroniczna </w:t>
      </w:r>
      <w:r w:rsidRPr="003937C7">
        <w:rPr>
          <w:rFonts w:ascii="Times New Roman" w:eastAsia="Times New Roman" w:hAnsi="Times New Roman" w:cs="Times New Roman"/>
          <w:sz w:val="24"/>
          <w:szCs w:val="24"/>
        </w:rPr>
        <w:br/>
        <w:t xml:space="preserve">Adres strony internetowej, na której będzie prowadzona licytacja elektroniczna: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Adres strony internetowej, na której jest dostępny opis przedmiotu zamówienia w licytacji elektronicznej: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Wymagania dotyczące rejestracji i identyfikacji wykonawców w licytacji elektronicznej, w tym wymagania techniczne urządzeń informatycznych: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Sposób postępowania w toku licytacji elektronicznej, w tym określenie minimalnych wysokości postąpień: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Informacje o liczbie etapów licytacji elektronicznej i czasie ich trwania: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Czas trwania: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Wykonawcy, którzy nie złożyli nowych postąpień, zostaną zakwalifikowani do następnego etapu: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lastRenderedPageBreak/>
        <w:t xml:space="preserve">Termin składania wniosków o dopuszczenie do udziału w licytacji elektronicznej: </w:t>
      </w:r>
      <w:r w:rsidRPr="003937C7">
        <w:rPr>
          <w:rFonts w:ascii="Times New Roman" w:eastAsia="Times New Roman" w:hAnsi="Times New Roman" w:cs="Times New Roman"/>
          <w:sz w:val="24"/>
          <w:szCs w:val="24"/>
        </w:rPr>
        <w:br/>
        <w:t xml:space="preserve">Data: godzina: </w:t>
      </w:r>
      <w:r w:rsidRPr="003937C7">
        <w:rPr>
          <w:rFonts w:ascii="Times New Roman" w:eastAsia="Times New Roman" w:hAnsi="Times New Roman" w:cs="Times New Roman"/>
          <w:sz w:val="24"/>
          <w:szCs w:val="24"/>
        </w:rPr>
        <w:br/>
        <w:t xml:space="preserve">Termin otwarcia licytacji elektronicznej: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Termin i warunki zamknięcia licytacji elektronicznej: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t xml:space="preserve">Istotne dla stron postanowienia, które zostaną wprowadzone do treści zawieranej umowy w sprawie zamówienia publicznego, albo ogólne warunki umowy, albo wzór umowy: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t xml:space="preserve">Wymagania dotyczące zabezpieczenia należytego wykonania umowy: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t xml:space="preserve">Informacje dodatkowe: </w:t>
      </w:r>
    </w:p>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IV.5) ZMIANA UMOWY</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Przewiduje się istotne zmiany postanowień zawartej umowy w stosunku do treści oferty, na podstawie której dokonano wyboru wykonawcy:</w:t>
      </w:r>
      <w:r w:rsidRPr="003937C7">
        <w:rPr>
          <w:rFonts w:ascii="Times New Roman" w:eastAsia="Times New Roman" w:hAnsi="Times New Roman" w:cs="Times New Roman"/>
          <w:sz w:val="24"/>
          <w:szCs w:val="24"/>
        </w:rPr>
        <w:t xml:space="preserve"> Tak </w:t>
      </w:r>
      <w:r w:rsidRPr="003937C7">
        <w:rPr>
          <w:rFonts w:ascii="Times New Roman" w:eastAsia="Times New Roman" w:hAnsi="Times New Roman" w:cs="Times New Roman"/>
          <w:sz w:val="24"/>
          <w:szCs w:val="24"/>
        </w:rPr>
        <w:br/>
        <w:t xml:space="preserve">Należy wskazać zakres, charakter zmian oraz warunki wprowadzenia zmian: </w:t>
      </w:r>
      <w:r w:rsidRPr="003937C7">
        <w:rPr>
          <w:rFonts w:ascii="Times New Roman" w:eastAsia="Times New Roman" w:hAnsi="Times New Roman" w:cs="Times New Roman"/>
          <w:sz w:val="24"/>
          <w:szCs w:val="24"/>
        </w:rPr>
        <w:br/>
        <w:t xml:space="preserve">Zamawiający przewiduje możliwość zmiany postanowień przyszłej umowy w stosunku do treści oferty, na podstawie, której dokonany będzie wybór Wykonawcy, w sytuacji konieczności wprowadzenia takiej zmiany wynikającej z okoliczności, których nie można było przewidzieć w chwili zawarcia umowy, tj. dopuszcza się możliwość zmiany: a) danych stron umowy (np. w wyniku przekształceń, przejęć, itp.), zmiana danych stron wymaga sporządzenia stosownego aneksu do umowy, b) w zakresie numeru katalogowego wyrobu przy zachowaniu jego parametrów lub lepszych po cenie jednostkowej zaoferowanej w ofercie. Obniżenie cen jednostkowych jest dopuszczalne. Zmiana numeru katalogowego wyrobu wymaga sporządzenia stosownego aneksu do umowy, c) wyrobu w przypadku zakończenia produkcji lub wycofania z rynku wyrobu będącego przedmiotem umowy wówczas dopuszcza się zmianę na nowy produkt o tych samych bądź lepszych parametrach po cenie jednostkowej zaoferowanej w ofercie. Obniżenie cen jednostkowych jest dopuszczalne. Zmiana wyrobu na nowy wymaga sporządzenia stosownego aneksu do umowy, d) umowy w przypadku zmiany stawki podatku VAT. W takim przypadku zmianie ulegnie wartość umowy brutto, a wartość umowy netto pozostanie bez zmian. Powyższa zmiana nie będzie wymagała sporządzenia aneksu do niniejszej umowy, o zmianie Wykonawca powiadomi Zamawiającego. Zmiana będzie obowiązywać od dnia wejścia w życie aktu prawnego zmieniającego stawkę podatku VAT, e) zmianę umowy w zakresie terminu jej obowiązywania, o którym mowa w §3, ust. 1 umowy w przypadku niewykorzystania wartości umowy określonej w §2, ust. 1 umowy. Maksymalny termin, o jaki może być wydłużony termin obowiązywania umowy to 90 dni. Po uzgodnieniu Stron zawarty zostanie stosowny aneks do umowy, f) ) terminu realizacji dostawy, o którym mowa w §5, ust. 1 umowy, jeżeli wynika to z przyczyn niezależnych od Wykonawcy i Zamawiającego, w szczególności spowodowany trudnościami w dostarczeniu przedmiotu umowy będącym następstwem pandemii wirusa COVID-19. W takim wypadku Strony ustalą realny termin realizacji dostawy. g) umowy w zakresie wykonawcy, któremu zamawiający udzielił zamówienia, jeśli ma go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za sobą innych istotnych zmian umowy. Ponadto nowy wykonawca musi przedstawić dokument potwierdzający fakt zastąpienia dotychczasowego wykonawcę. Powyższa zmiana wymaga sporządzenia stosownego aneksu do umowy, h) Strony przewidują zmiany dotyczące realizacji umowy o zamówienie publiczne, jeżeli ma to bezpośredni związek z Ustawą z dnia 2 marca 2020 r. o szczególnych rozwiązaniach związanych z zapobieganiem, przeciwdziałaniem i zwalczaniem COVID-19, </w:t>
      </w:r>
      <w:r w:rsidRPr="003937C7">
        <w:rPr>
          <w:rFonts w:ascii="Times New Roman" w:eastAsia="Times New Roman" w:hAnsi="Times New Roman" w:cs="Times New Roman"/>
          <w:sz w:val="24"/>
          <w:szCs w:val="24"/>
        </w:rPr>
        <w:lastRenderedPageBreak/>
        <w:t xml:space="preserve">innych chorób zakaźnych oraz wywołanych nimi sytuacji kryzysowych (tzw. Specustawę), powołując się na Ustawę z dnia 29 stycznia 2004 r. – Prawo zamówień publicznych (Dz. U. z 2019 r. poz. 1843) art.15r. Zamawiający dopuszcza możliwość zmiany umowy w związku z obowiązywaniem stanu zagrożenia epidemicznego lub epidemii w sytuacji gdy okoliczności związane z wystąpieniem COVID-19, o których mowa poniżej , wpływają na należyte wykonanie umowy: - nieobecność pracowników lub osób świadczących pracę za wynagrodzeniem na innej podstawie niż stosunek pracy, które uczestniczą lub mogłyby uczestniczyć w realizacji zamówienia; - decyzje wydane przez Głównego Inspektora Sanitarnego lub działającego z jego upoważnienia państwowego wojewódzkiego inspektora sanitarnego, w związku z przeciwdziałaniem COVID-19, nakładających na wykonawcę obowiązek podjęcia określonych czynności zapobiegawczych lub kontrolnych; - polecenia wydane przez wojewodów lub decyzje wydane przez Prezesa Rady Ministrów związane z przeciwdziałaniem COVID-19; - wstrzymanie dostaw produktów, komponentów produktu lub materiałów, trudności w dostępie do sprzętu lub trudności w realizacji usług transportowych; - okoliczności, o których mowa w </w:t>
      </w:r>
      <w:proofErr w:type="spellStart"/>
      <w:r w:rsidRPr="003937C7">
        <w:rPr>
          <w:rFonts w:ascii="Times New Roman" w:eastAsia="Times New Roman" w:hAnsi="Times New Roman" w:cs="Times New Roman"/>
          <w:sz w:val="24"/>
          <w:szCs w:val="24"/>
        </w:rPr>
        <w:t>pkt</w:t>
      </w:r>
      <w:proofErr w:type="spellEnd"/>
      <w:r w:rsidRPr="003937C7">
        <w:rPr>
          <w:rFonts w:ascii="Times New Roman" w:eastAsia="Times New Roman" w:hAnsi="Times New Roman" w:cs="Times New Roman"/>
          <w:sz w:val="24"/>
          <w:szCs w:val="24"/>
        </w:rPr>
        <w:t xml:space="preserve"> 1–4, w zakresie, w jakim dotyczą one podwykonawcy lub dalszego podwykonawcy. Zmiana może dotyczyć zmiany terminu wykonania umowy lub jej części, lub czasowego zawieszenie wykonywania umowy lub jej części, zmiany sposobu wykonywania usług, zmiany zakresu świadczenia wykonawcy i odpowiadającą jej zmiany wynagrodzenia wykonawcy.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IV.6) INFORMACJE ADMINISTRACYJNE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IV.6.1) Sposób udostępniania informacji o charakterze poufnym </w:t>
      </w:r>
      <w:r w:rsidRPr="003937C7">
        <w:rPr>
          <w:rFonts w:ascii="Times New Roman" w:eastAsia="Times New Roman" w:hAnsi="Times New Roman" w:cs="Times New Roman"/>
          <w:i/>
          <w:iCs/>
          <w:sz w:val="24"/>
          <w:szCs w:val="24"/>
        </w:rPr>
        <w:t xml:space="preserve">(jeżeli dotyczy):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Środki służące ochronie informacji o charakterze poufnym</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IV.6.2) Termin składania ofert lub wniosków o dopuszczenie do udziału w postępowaniu: </w:t>
      </w:r>
      <w:r w:rsidRPr="003937C7">
        <w:rPr>
          <w:rFonts w:ascii="Times New Roman" w:eastAsia="Times New Roman" w:hAnsi="Times New Roman" w:cs="Times New Roman"/>
          <w:sz w:val="24"/>
          <w:szCs w:val="24"/>
        </w:rPr>
        <w:br/>
        <w:t xml:space="preserve">Data: 2020-11-13, godzina: 09:00, </w:t>
      </w:r>
      <w:r w:rsidRPr="003937C7">
        <w:rPr>
          <w:rFonts w:ascii="Times New Roman" w:eastAsia="Times New Roman" w:hAnsi="Times New Roman" w:cs="Times New Roman"/>
          <w:sz w:val="24"/>
          <w:szCs w:val="24"/>
        </w:rPr>
        <w:br/>
        <w:t xml:space="preserve">Skrócenie terminu składania wniosków, ze względu na pilną potrzebę udzielenia zamówienia (przetarg nieograniczony, przetarg ograniczony, negocjacje z ogłoszeniem): </w:t>
      </w:r>
      <w:r w:rsidRPr="003937C7">
        <w:rPr>
          <w:rFonts w:ascii="Times New Roman" w:eastAsia="Times New Roman" w:hAnsi="Times New Roman" w:cs="Times New Roman"/>
          <w:sz w:val="24"/>
          <w:szCs w:val="24"/>
        </w:rPr>
        <w:br/>
        <w:t xml:space="preserve">Nie </w:t>
      </w:r>
      <w:r w:rsidRPr="003937C7">
        <w:rPr>
          <w:rFonts w:ascii="Times New Roman" w:eastAsia="Times New Roman" w:hAnsi="Times New Roman" w:cs="Times New Roman"/>
          <w:sz w:val="24"/>
          <w:szCs w:val="24"/>
        </w:rPr>
        <w:br/>
        <w:t xml:space="preserve">Wskazać powody: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t xml:space="preserve">Język lub języki, w jakich mogą być sporządzane oferty lub wnioski o dopuszczenie do udziału w postępowaniu </w:t>
      </w:r>
      <w:r w:rsidRPr="003937C7">
        <w:rPr>
          <w:rFonts w:ascii="Times New Roman" w:eastAsia="Times New Roman" w:hAnsi="Times New Roman" w:cs="Times New Roman"/>
          <w:sz w:val="24"/>
          <w:szCs w:val="24"/>
        </w:rPr>
        <w:br/>
        <w:t xml:space="preserve">&gt; polski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IV.6.3) Termin związania ofertą: </w:t>
      </w:r>
      <w:r w:rsidRPr="003937C7">
        <w:rPr>
          <w:rFonts w:ascii="Times New Roman" w:eastAsia="Times New Roman" w:hAnsi="Times New Roman" w:cs="Times New Roman"/>
          <w:sz w:val="24"/>
          <w:szCs w:val="24"/>
        </w:rPr>
        <w:t xml:space="preserve">do: okres w dniach: 30 (od ostatecznego terminu składania ofert)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IV.6.4) Przewiduje się unieważnienie postępowania o udzielenie zamówienia, w przypadku nieprzyznania środków, które miały być przeznaczone na sfinansowanie całości lub części zamówienia:</w:t>
      </w:r>
      <w:r w:rsidRPr="003937C7">
        <w:rPr>
          <w:rFonts w:ascii="Times New Roman" w:eastAsia="Times New Roman" w:hAnsi="Times New Roman" w:cs="Times New Roman"/>
          <w:sz w:val="24"/>
          <w:szCs w:val="24"/>
        </w:rPr>
        <w:t xml:space="preserve"> Nie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IV.6.5) Informacje dodatkowe:</w:t>
      </w:r>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p>
    <w:p w:rsidR="003937C7" w:rsidRPr="003937C7" w:rsidRDefault="003937C7" w:rsidP="003937C7">
      <w:pPr>
        <w:spacing w:after="0" w:line="240" w:lineRule="auto"/>
        <w:jc w:val="center"/>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u w:val="single"/>
        </w:rPr>
        <w:t xml:space="preserve">ZAŁĄCZNIK I - INFORMACJE DOTYCZĄCE OFERT CZĘŚCIOWYCH </w:t>
      </w:r>
    </w:p>
    <w:p w:rsidR="003937C7" w:rsidRPr="003937C7" w:rsidRDefault="003937C7" w:rsidP="003937C7">
      <w:pPr>
        <w:spacing w:after="0" w:line="240" w:lineRule="auto"/>
        <w:rPr>
          <w:rFonts w:ascii="Times New Roman" w:eastAsia="Times New Roman" w:hAnsi="Times New Roman" w:cs="Times New Roman"/>
          <w:sz w:val="24"/>
          <w:szCs w:val="24"/>
        </w:rPr>
      </w:pPr>
    </w:p>
    <w:p w:rsidR="003937C7" w:rsidRPr="003937C7" w:rsidRDefault="003937C7" w:rsidP="003937C7">
      <w:pPr>
        <w:spacing w:after="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45"/>
        <w:gridCol w:w="180"/>
        <w:gridCol w:w="834"/>
        <w:gridCol w:w="7303"/>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Zestaw umożliwiający </w:t>
            </w:r>
            <w:proofErr w:type="spellStart"/>
            <w:r w:rsidRPr="003937C7">
              <w:rPr>
                <w:rFonts w:ascii="Times New Roman" w:eastAsia="Times New Roman" w:hAnsi="Times New Roman" w:cs="Times New Roman"/>
                <w:sz w:val="24"/>
                <w:szCs w:val="24"/>
              </w:rPr>
              <w:t>przezskórne</w:t>
            </w:r>
            <w:proofErr w:type="spellEnd"/>
            <w:r w:rsidRPr="003937C7">
              <w:rPr>
                <w:rFonts w:ascii="Times New Roman" w:eastAsia="Times New Roman" w:hAnsi="Times New Roman" w:cs="Times New Roman"/>
                <w:sz w:val="24"/>
                <w:szCs w:val="24"/>
              </w:rPr>
              <w:t xml:space="preserve"> podanie cementu do trzonu kręgu w przypadkach złamań patologicznych, nowotworów i naczyniaków.</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w:t>
      </w:r>
      <w:r w:rsidRPr="003937C7">
        <w:rPr>
          <w:rFonts w:ascii="Times New Roman" w:eastAsia="Times New Roman" w:hAnsi="Times New Roman" w:cs="Times New Roman"/>
          <w:b/>
          <w:bCs/>
          <w:sz w:val="24"/>
          <w:szCs w:val="24"/>
        </w:rPr>
        <w:lastRenderedPageBreak/>
        <w:t xml:space="preserve">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zestaw</w:t>
      </w:r>
      <w:proofErr w:type="spellEnd"/>
      <w:r w:rsidRPr="003937C7">
        <w:rPr>
          <w:rFonts w:ascii="Times New Roman" w:eastAsia="Times New Roman" w:hAnsi="Times New Roman" w:cs="Times New Roman"/>
          <w:sz w:val="24"/>
          <w:szCs w:val="24"/>
        </w:rPr>
        <w:t xml:space="preserve"> umożliwiający </w:t>
      </w:r>
      <w:proofErr w:type="spellStart"/>
      <w:r w:rsidRPr="003937C7">
        <w:rPr>
          <w:rFonts w:ascii="Times New Roman" w:eastAsia="Times New Roman" w:hAnsi="Times New Roman" w:cs="Times New Roman"/>
          <w:sz w:val="24"/>
          <w:szCs w:val="24"/>
        </w:rPr>
        <w:t>przezskórne</w:t>
      </w:r>
      <w:proofErr w:type="spellEnd"/>
      <w:r w:rsidRPr="003937C7">
        <w:rPr>
          <w:rFonts w:ascii="Times New Roman" w:eastAsia="Times New Roman" w:hAnsi="Times New Roman" w:cs="Times New Roman"/>
          <w:sz w:val="24"/>
          <w:szCs w:val="24"/>
        </w:rPr>
        <w:t xml:space="preserve"> podanie cementu do trzonu kręgu w przypadkach złamań patologicznych, nowotworów i naczyniaków - 55 szt. • Igły do podawania cementu kostnego jednostronnie ścięte o średnicach 11G, 13G, które można połączyć bezpośrednio ze strzykawką do cementu. • Sterylne urządzenie do mieszania i podawania cementu w systemie zamkniętym. • Strzykawka do cementu o pojemności min. 10ml. • W zestawie przewód giętki do połączenia strzykawki z igłą. • Cement o podwyższonej lepkości i gęstości, gotowy do użycia tuż po zmieszaniu. • Czas, w którym cement jest gotowy do podania - minimum 10 min.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180"/>
        <w:gridCol w:w="834"/>
        <w:gridCol w:w="6980"/>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Stabilizacja kręgosłupa szyjnego z dostępu przedniego płytką tytanową.</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stabilizacja</w:t>
      </w:r>
      <w:proofErr w:type="spellEnd"/>
      <w:r w:rsidRPr="003937C7">
        <w:rPr>
          <w:rFonts w:ascii="Times New Roman" w:eastAsia="Times New Roman" w:hAnsi="Times New Roman" w:cs="Times New Roman"/>
          <w:sz w:val="24"/>
          <w:szCs w:val="24"/>
        </w:rPr>
        <w:t xml:space="preserve"> kręgosłupa szyjnego z dostępu przedniego płytką tytanową- 10 szt. • Płytki w rozmiarach od 20 do 80 mm stopniowane co 2 mm; • Grubość płytki poniżej 1,8 mm; • Możliwość zmiany kształtu (krzywizny) płytki bez utraty możliwości blokowania śrub mocujących; • Śruby samogwintujące o przynajmniej dwu średnicach, dostępne w długościach od 12 do 18mm (lub więcej) umożliwiające mocowanie śruby w stosunku do płytki wieloosiowo pod kątem 30°. • Blokowanie śruby w płytce (mechanizm samoblokujący) bez dodatkowych elementów blokujących. • W zestawie kompaktowy komplet narzędzi umożliwiający implantację.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32"/>
        <w:gridCol w:w="180"/>
        <w:gridCol w:w="834"/>
        <w:gridCol w:w="7216"/>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3</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Implanty do </w:t>
            </w:r>
            <w:proofErr w:type="spellStart"/>
            <w:r w:rsidRPr="003937C7">
              <w:rPr>
                <w:rFonts w:ascii="Times New Roman" w:eastAsia="Times New Roman" w:hAnsi="Times New Roman" w:cs="Times New Roman"/>
                <w:sz w:val="24"/>
                <w:szCs w:val="24"/>
              </w:rPr>
              <w:t>stablizacji</w:t>
            </w:r>
            <w:proofErr w:type="spellEnd"/>
            <w:r w:rsidRPr="003937C7">
              <w:rPr>
                <w:rFonts w:ascii="Times New Roman" w:eastAsia="Times New Roman" w:hAnsi="Times New Roman" w:cs="Times New Roman"/>
                <w:sz w:val="24"/>
                <w:szCs w:val="24"/>
              </w:rPr>
              <w:t xml:space="preserve"> międzytrzonowej odcinka szyjnego z dostępu przedniego (proteza dysku).</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implanty</w:t>
      </w:r>
      <w:proofErr w:type="spellEnd"/>
      <w:r w:rsidRPr="003937C7">
        <w:rPr>
          <w:rFonts w:ascii="Times New Roman" w:eastAsia="Times New Roman" w:hAnsi="Times New Roman" w:cs="Times New Roman"/>
          <w:sz w:val="24"/>
          <w:szCs w:val="24"/>
        </w:rPr>
        <w:t xml:space="preserve"> do stabilizacji międzytrzonowej odcinka szyjnego z dostępu przedniego (proteza dysku) a) Klatka o kształcie anatomicznym z ząbkowanymi powierzchniami stykającymi się z trzonami - 15szt • Materiał PEEK i tytanowe szpilki b) Klatka PEEK z wbudowanym, tytanowym systemem pozwalającym na jej dystrakcję po zamontowaniu - 15 szt. c) Klatka PEEK o gładkich powierzchniach styku z wbudowanym tytanowym mechanizmem blokującym (tytanowe ostre pióra wcinające się w trzony po zaimplantowaniu) – 20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180"/>
        <w:gridCol w:w="834"/>
        <w:gridCol w:w="4521"/>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Protezy do 1,2,3 trzonów kręgosłupa szyjnego</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protezy</w:t>
      </w:r>
      <w:proofErr w:type="spellEnd"/>
      <w:r w:rsidRPr="003937C7">
        <w:rPr>
          <w:rFonts w:ascii="Times New Roman" w:eastAsia="Times New Roman" w:hAnsi="Times New Roman" w:cs="Times New Roman"/>
          <w:sz w:val="24"/>
          <w:szCs w:val="24"/>
        </w:rPr>
        <w:t xml:space="preserve"> do 1, 2,3 trzonów kręgosłupa szyjnego - 30 szt. • Sterylne klatki w postaci monobloku z anatomicznym odwzorowaniem powierzchni będących w kontakcie z </w:t>
      </w:r>
      <w:r w:rsidRPr="003937C7">
        <w:rPr>
          <w:rFonts w:ascii="Times New Roman" w:eastAsia="Times New Roman" w:hAnsi="Times New Roman" w:cs="Times New Roman"/>
          <w:sz w:val="24"/>
          <w:szCs w:val="24"/>
        </w:rPr>
        <w:lastRenderedPageBreak/>
        <w:t xml:space="preserve">powierzchniami trzonów szyjnych. • Wysokość protez od 16-tu do co najmniej 60-ciu milimetrów z postępem nie większym niż 3mm. • Różna wysokość przednia i tylna protezy pozwalająca na odtworzenie lordozy. • Powierzchnie implantu stykające się z trzonami, ząbkowane, z kolcami metalowymi umożliwiające blokowanie się implantu. • Cała proteza perforowana (również powierzchnia od strony kanału kręgowego). • Materiał PEEK. • W zestawie narzędzia do implantacji.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83"/>
        <w:gridCol w:w="180"/>
        <w:gridCol w:w="834"/>
        <w:gridCol w:w="7165"/>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5</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Implanty do stabilizacji </w:t>
            </w:r>
            <w:proofErr w:type="spellStart"/>
            <w:r w:rsidRPr="003937C7">
              <w:rPr>
                <w:rFonts w:ascii="Times New Roman" w:eastAsia="Times New Roman" w:hAnsi="Times New Roman" w:cs="Times New Roman"/>
                <w:sz w:val="24"/>
                <w:szCs w:val="24"/>
              </w:rPr>
              <w:t>przeznasadowej</w:t>
            </w:r>
            <w:proofErr w:type="spellEnd"/>
            <w:r w:rsidRPr="003937C7">
              <w:rPr>
                <w:rFonts w:ascii="Times New Roman" w:eastAsia="Times New Roman" w:hAnsi="Times New Roman" w:cs="Times New Roman"/>
                <w:sz w:val="24"/>
                <w:szCs w:val="24"/>
              </w:rPr>
              <w:t xml:space="preserve"> kręgosłupa lędźwiowego i/lub piersiowego. </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implanty</w:t>
      </w:r>
      <w:proofErr w:type="spellEnd"/>
      <w:r w:rsidRPr="003937C7">
        <w:rPr>
          <w:rFonts w:ascii="Times New Roman" w:eastAsia="Times New Roman" w:hAnsi="Times New Roman" w:cs="Times New Roman"/>
          <w:sz w:val="24"/>
          <w:szCs w:val="24"/>
        </w:rPr>
        <w:t xml:space="preserve"> do stabilizacji </w:t>
      </w:r>
      <w:proofErr w:type="spellStart"/>
      <w:r w:rsidRPr="003937C7">
        <w:rPr>
          <w:rFonts w:ascii="Times New Roman" w:eastAsia="Times New Roman" w:hAnsi="Times New Roman" w:cs="Times New Roman"/>
          <w:sz w:val="24"/>
          <w:szCs w:val="24"/>
        </w:rPr>
        <w:t>przeznasadowej</w:t>
      </w:r>
      <w:proofErr w:type="spellEnd"/>
      <w:r w:rsidRPr="003937C7">
        <w:rPr>
          <w:rFonts w:ascii="Times New Roman" w:eastAsia="Times New Roman" w:hAnsi="Times New Roman" w:cs="Times New Roman"/>
          <w:sz w:val="24"/>
          <w:szCs w:val="24"/>
        </w:rPr>
        <w:t xml:space="preserve"> kręgosłupa lędźwiowego i / lub piersiowego (Zestaw: minimum 4 śruby, 2 pręty, 1 poprzeczka) - 10 szt. • Śruby kręgowe o średnicach 4mm, 5mm, 6mm oraz długościach od 30mm do 55mm, stopniowane, co 5mm. • Śruby wieloosiowe z minimum 45 stopniowym zakresem ruchomości. • Pręty o długościach od 40 do 200mm. • Nakrętka z systemem blokującym. • Poprzeczka z regulowaną długością o wymiarach od 40 do 90mm. • W zestawie komplet narzędzi.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lastRenderedPageBreak/>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180"/>
        <w:gridCol w:w="834"/>
        <w:gridCol w:w="5034"/>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Stabilizacja międzytrzonowa kręgów lędźwiowych. </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stabilizacja</w:t>
      </w:r>
      <w:proofErr w:type="spellEnd"/>
      <w:r w:rsidRPr="003937C7">
        <w:rPr>
          <w:rFonts w:ascii="Times New Roman" w:eastAsia="Times New Roman" w:hAnsi="Times New Roman" w:cs="Times New Roman"/>
          <w:sz w:val="24"/>
          <w:szCs w:val="24"/>
        </w:rPr>
        <w:t xml:space="preserve"> międzytrzonowa kręgów lędźwiowych w technice PLIF - 10 szt. • Klatki z materiału PEEK o płaszczyznach dobrze układających się we wklęsłych powierzchniach trzonów. • Wysokości klatek w zakresie od 8 do 14 mm oraz dwie długości 28mm oraz 32mm co zapewnia zaopatrzenie całego odcinka lędźwiowego. • W implancie znaczniki pozwalające na lokalizację w badaniu RTG. • System szczelin w implancie zapewniający </w:t>
      </w:r>
      <w:proofErr w:type="spellStart"/>
      <w:r w:rsidRPr="003937C7">
        <w:rPr>
          <w:rFonts w:ascii="Times New Roman" w:eastAsia="Times New Roman" w:hAnsi="Times New Roman" w:cs="Times New Roman"/>
          <w:sz w:val="24"/>
          <w:szCs w:val="24"/>
        </w:rPr>
        <w:t>mikroruchomość</w:t>
      </w:r>
      <w:proofErr w:type="spellEnd"/>
      <w:r w:rsidRPr="003937C7">
        <w:rPr>
          <w:rFonts w:ascii="Times New Roman" w:eastAsia="Times New Roman" w:hAnsi="Times New Roman" w:cs="Times New Roman"/>
          <w:sz w:val="24"/>
          <w:szCs w:val="24"/>
        </w:rPr>
        <w:t xml:space="preserve"> układu co sprzyja powstawaniu szybszego zrostu kostnego. • Narzędzia pozwalające na implantację.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20"/>
        <w:gridCol w:w="180"/>
        <w:gridCol w:w="834"/>
        <w:gridCol w:w="7228"/>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7</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Stabilizacja </w:t>
            </w:r>
            <w:proofErr w:type="spellStart"/>
            <w:r w:rsidRPr="003937C7">
              <w:rPr>
                <w:rFonts w:ascii="Times New Roman" w:eastAsia="Times New Roman" w:hAnsi="Times New Roman" w:cs="Times New Roman"/>
                <w:sz w:val="24"/>
                <w:szCs w:val="24"/>
              </w:rPr>
              <w:t>przezskórna</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przeznasadowa</w:t>
            </w:r>
            <w:proofErr w:type="spellEnd"/>
            <w:r w:rsidRPr="003937C7">
              <w:rPr>
                <w:rFonts w:ascii="Times New Roman" w:eastAsia="Times New Roman" w:hAnsi="Times New Roman" w:cs="Times New Roman"/>
                <w:sz w:val="24"/>
                <w:szCs w:val="24"/>
              </w:rPr>
              <w:t xml:space="preserve"> kręgosłupa piersiowego i/lub lędźwiowego małoinwazyjna).</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stabilizacja</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przezskórna</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przeznasadowa</w:t>
      </w:r>
      <w:proofErr w:type="spellEnd"/>
      <w:r w:rsidRPr="003937C7">
        <w:rPr>
          <w:rFonts w:ascii="Times New Roman" w:eastAsia="Times New Roman" w:hAnsi="Times New Roman" w:cs="Times New Roman"/>
          <w:sz w:val="24"/>
          <w:szCs w:val="24"/>
        </w:rPr>
        <w:t xml:space="preserve"> kręgosłupa piersiowego i / lub lędźwiowego (małoinwazyjna). (Zestaw: 4 śruby, 2 pręty) - 10 szt. • Zestaw </w:t>
      </w:r>
      <w:proofErr w:type="spellStart"/>
      <w:r w:rsidRPr="003937C7">
        <w:rPr>
          <w:rFonts w:ascii="Times New Roman" w:eastAsia="Times New Roman" w:hAnsi="Times New Roman" w:cs="Times New Roman"/>
          <w:sz w:val="24"/>
          <w:szCs w:val="24"/>
        </w:rPr>
        <w:t>dylatatorów</w:t>
      </w:r>
      <w:proofErr w:type="spellEnd"/>
      <w:r w:rsidRPr="003937C7">
        <w:rPr>
          <w:rFonts w:ascii="Times New Roman" w:eastAsia="Times New Roman" w:hAnsi="Times New Roman" w:cs="Times New Roman"/>
          <w:sz w:val="24"/>
          <w:szCs w:val="24"/>
        </w:rPr>
        <w:t xml:space="preserve"> do wprowadzania śrub. • Śruba </w:t>
      </w:r>
      <w:proofErr w:type="spellStart"/>
      <w:r w:rsidRPr="003937C7">
        <w:rPr>
          <w:rFonts w:ascii="Times New Roman" w:eastAsia="Times New Roman" w:hAnsi="Times New Roman" w:cs="Times New Roman"/>
          <w:sz w:val="24"/>
          <w:szCs w:val="24"/>
        </w:rPr>
        <w:t>kaniulowana</w:t>
      </w:r>
      <w:proofErr w:type="spellEnd"/>
      <w:r w:rsidRPr="003937C7">
        <w:rPr>
          <w:rFonts w:ascii="Times New Roman" w:eastAsia="Times New Roman" w:hAnsi="Times New Roman" w:cs="Times New Roman"/>
          <w:sz w:val="24"/>
          <w:szCs w:val="24"/>
        </w:rPr>
        <w:t xml:space="preserve"> wieloosiowa. • W zestawie kompaktowy komplet narzędzi.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lastRenderedPageBreak/>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95"/>
        <w:gridCol w:w="180"/>
        <w:gridCol w:w="834"/>
        <w:gridCol w:w="7253"/>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8</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Zestaw do anatomicznej plastyki </w:t>
            </w:r>
            <w:proofErr w:type="spellStart"/>
            <w:r w:rsidRPr="003937C7">
              <w:rPr>
                <w:rFonts w:ascii="Times New Roman" w:eastAsia="Times New Roman" w:hAnsi="Times New Roman" w:cs="Times New Roman"/>
                <w:sz w:val="24"/>
                <w:szCs w:val="24"/>
              </w:rPr>
              <w:t>przeznasadowej</w:t>
            </w:r>
            <w:proofErr w:type="spellEnd"/>
            <w:r w:rsidRPr="003937C7">
              <w:rPr>
                <w:rFonts w:ascii="Times New Roman" w:eastAsia="Times New Roman" w:hAnsi="Times New Roman" w:cs="Times New Roman"/>
                <w:sz w:val="24"/>
                <w:szCs w:val="24"/>
              </w:rPr>
              <w:t xml:space="preserve"> złamań trzonów kręgów z użyciem implantów </w:t>
            </w:r>
            <w:proofErr w:type="spellStart"/>
            <w:r w:rsidRPr="003937C7">
              <w:rPr>
                <w:rFonts w:ascii="Times New Roman" w:eastAsia="Times New Roman" w:hAnsi="Times New Roman" w:cs="Times New Roman"/>
                <w:sz w:val="24"/>
                <w:szCs w:val="24"/>
              </w:rPr>
              <w:t>dotrzonowych</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Zestaw</w:t>
      </w:r>
      <w:proofErr w:type="spellEnd"/>
      <w:r w:rsidRPr="003937C7">
        <w:rPr>
          <w:rFonts w:ascii="Times New Roman" w:eastAsia="Times New Roman" w:hAnsi="Times New Roman" w:cs="Times New Roman"/>
          <w:sz w:val="24"/>
          <w:szCs w:val="24"/>
        </w:rPr>
        <w:t xml:space="preserve"> do anatomicznej plastyki </w:t>
      </w:r>
      <w:proofErr w:type="spellStart"/>
      <w:r w:rsidRPr="003937C7">
        <w:rPr>
          <w:rFonts w:ascii="Times New Roman" w:eastAsia="Times New Roman" w:hAnsi="Times New Roman" w:cs="Times New Roman"/>
          <w:sz w:val="24"/>
          <w:szCs w:val="24"/>
        </w:rPr>
        <w:t>przeznasadowej</w:t>
      </w:r>
      <w:proofErr w:type="spellEnd"/>
      <w:r w:rsidRPr="003937C7">
        <w:rPr>
          <w:rFonts w:ascii="Times New Roman" w:eastAsia="Times New Roman" w:hAnsi="Times New Roman" w:cs="Times New Roman"/>
          <w:sz w:val="24"/>
          <w:szCs w:val="24"/>
        </w:rPr>
        <w:t xml:space="preserve"> złamań trzonów kręgów z użyciem implantów </w:t>
      </w:r>
      <w:proofErr w:type="spellStart"/>
      <w:r w:rsidRPr="003937C7">
        <w:rPr>
          <w:rFonts w:ascii="Times New Roman" w:eastAsia="Times New Roman" w:hAnsi="Times New Roman" w:cs="Times New Roman"/>
          <w:sz w:val="24"/>
          <w:szCs w:val="24"/>
        </w:rPr>
        <w:t>dotrzonowych</w:t>
      </w:r>
      <w:proofErr w:type="spellEnd"/>
      <w:r w:rsidRPr="003937C7">
        <w:rPr>
          <w:rFonts w:ascii="Times New Roman" w:eastAsia="Times New Roman" w:hAnsi="Times New Roman" w:cs="Times New Roman"/>
          <w:sz w:val="24"/>
          <w:szCs w:val="24"/>
        </w:rPr>
        <w:t xml:space="preserve"> - 12 zestawów • skład kompletu: 1 zestaw do przygotowania przestrzeni pod implant, 2 podajniki z implantami, 2 podajniki do wprowadzenia cementu, 1 cement, 1 komplet do mieszania i podania cementu, 2 igły </w:t>
      </w:r>
      <w:proofErr w:type="spellStart"/>
      <w:r w:rsidRPr="003937C7">
        <w:rPr>
          <w:rFonts w:ascii="Times New Roman" w:eastAsia="Times New Roman" w:hAnsi="Times New Roman" w:cs="Times New Roman"/>
          <w:sz w:val="24"/>
          <w:szCs w:val="24"/>
        </w:rPr>
        <w:t>przeznasadowe</w:t>
      </w:r>
      <w:proofErr w:type="spellEnd"/>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76"/>
        <w:gridCol w:w="180"/>
        <w:gridCol w:w="834"/>
        <w:gridCol w:w="7172"/>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w:t>
            </w:r>
            <w:r w:rsidRPr="003937C7">
              <w:rPr>
                <w:rFonts w:ascii="Times New Roman" w:eastAsia="Times New Roman" w:hAnsi="Times New Roman" w:cs="Times New Roman"/>
                <w:b/>
                <w:bCs/>
                <w:sz w:val="24"/>
                <w:szCs w:val="24"/>
              </w:rPr>
              <w:lastRenderedPageBreak/>
              <w:t xml:space="preserve">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lastRenderedPageBreak/>
              <w:t>9</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System tytanowych zacisków do szybkiego mocowania płata kostnego po </w:t>
            </w:r>
            <w:r w:rsidRPr="003937C7">
              <w:rPr>
                <w:rFonts w:ascii="Times New Roman" w:eastAsia="Times New Roman" w:hAnsi="Times New Roman" w:cs="Times New Roman"/>
                <w:sz w:val="24"/>
                <w:szCs w:val="24"/>
              </w:rPr>
              <w:lastRenderedPageBreak/>
              <w:t>kraniotomii.</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lastRenderedPageBreak/>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System</w:t>
      </w:r>
      <w:proofErr w:type="spellEnd"/>
      <w:r w:rsidRPr="003937C7">
        <w:rPr>
          <w:rFonts w:ascii="Times New Roman" w:eastAsia="Times New Roman" w:hAnsi="Times New Roman" w:cs="Times New Roman"/>
          <w:sz w:val="24"/>
          <w:szCs w:val="24"/>
        </w:rPr>
        <w:t xml:space="preserve"> tytanowych zacisków do szybkiego mocowania płata kostnego po kraniotomii - 156 szt. Zaciski ze stopu tytanowego, </w:t>
      </w:r>
      <w:proofErr w:type="spellStart"/>
      <w:r w:rsidRPr="003937C7">
        <w:rPr>
          <w:rFonts w:ascii="Times New Roman" w:eastAsia="Times New Roman" w:hAnsi="Times New Roman" w:cs="Times New Roman"/>
          <w:sz w:val="24"/>
          <w:szCs w:val="24"/>
        </w:rPr>
        <w:t>niskoprofilowe</w:t>
      </w:r>
      <w:proofErr w:type="spellEnd"/>
      <w:r w:rsidRPr="003937C7">
        <w:rPr>
          <w:rFonts w:ascii="Times New Roman" w:eastAsia="Times New Roman" w:hAnsi="Times New Roman" w:cs="Times New Roman"/>
          <w:sz w:val="24"/>
          <w:szCs w:val="24"/>
        </w:rPr>
        <w:t xml:space="preserve">, gładkie; system zapadkowy na ryflowanym trzpieniu, pakowane sterylnie, dostępność średnic 11mm i 16mm.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55"/>
        <w:gridCol w:w="300"/>
        <w:gridCol w:w="834"/>
        <w:gridCol w:w="7173"/>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10</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Dynamiczny implant hamujący rozwój dyskopatii lędźwiowej w postaci blokady uszkodzonego fragmentu pierścienia włóknistego.</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Dynamiczny</w:t>
      </w:r>
      <w:proofErr w:type="spellEnd"/>
      <w:r w:rsidRPr="003937C7">
        <w:rPr>
          <w:rFonts w:ascii="Times New Roman" w:eastAsia="Times New Roman" w:hAnsi="Times New Roman" w:cs="Times New Roman"/>
          <w:sz w:val="24"/>
          <w:szCs w:val="24"/>
        </w:rPr>
        <w:t xml:space="preserve"> implant hamujący rozwój dyskopatii lędźwiowej w postaci blokady uszkodzonego fragmentu pierścienia włóknistego -10 szt. Charakterystyka produktu: • Implant sterylny, zbudowany z siatki poliestrowej osadzonej na kotwie tytanowej, dostarczany w postaci zmontowanej na podajniku, gotowy do implantacji. • Implant dostępny w trzech rozmiarach 8, 10, 12mm.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5014"/>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11</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Zestaw do ewakuacji krwiaka podtwardówkowego.</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Zestaw</w:t>
      </w:r>
      <w:proofErr w:type="spellEnd"/>
      <w:r w:rsidRPr="003937C7">
        <w:rPr>
          <w:rFonts w:ascii="Times New Roman" w:eastAsia="Times New Roman" w:hAnsi="Times New Roman" w:cs="Times New Roman"/>
          <w:sz w:val="24"/>
          <w:szCs w:val="24"/>
        </w:rPr>
        <w:t xml:space="preserve"> do ewakuacji krwiaka podtwardówkowego - 25 szt. Zestaw musi przynajmniej zawierać: • wkręcane gniazdo ewakuacyjne – 1 szt. • jednorazowa ręczna wiertarka wraz z wiertłem i ogranicznikiem głębokości – 1 szt. • gruszka ssąca 100 ml z zastawką kierunkową i drenem odprowadzającym – 1 szt. • rozwieracz/</w:t>
      </w:r>
      <w:proofErr w:type="spellStart"/>
      <w:r w:rsidRPr="003937C7">
        <w:rPr>
          <w:rFonts w:ascii="Times New Roman" w:eastAsia="Times New Roman" w:hAnsi="Times New Roman" w:cs="Times New Roman"/>
          <w:sz w:val="24"/>
          <w:szCs w:val="24"/>
        </w:rPr>
        <w:t>retraktor</w:t>
      </w:r>
      <w:proofErr w:type="spellEnd"/>
      <w:r w:rsidRPr="003937C7">
        <w:rPr>
          <w:rFonts w:ascii="Times New Roman" w:eastAsia="Times New Roman" w:hAnsi="Times New Roman" w:cs="Times New Roman"/>
          <w:sz w:val="24"/>
          <w:szCs w:val="24"/>
        </w:rPr>
        <w:t xml:space="preserve"> wykonany ze stali nierdzewnej – 1 szt. • pęseta anatomiczna ze stali nierdzewnej – 1 szt. • pęseta chirurgiczna ze stali nierdzewnej – 1 szt. • skalpel 15 z uchwytem – 1 szt. • skalpel 11 z uchwytem – 1 szt. • imadło do igły ze stali nierdzewnej – 1 szt. • szew nylonowy 3.0 – 1 </w:t>
      </w:r>
      <w:proofErr w:type="spellStart"/>
      <w:r w:rsidRPr="003937C7">
        <w:rPr>
          <w:rFonts w:ascii="Times New Roman" w:eastAsia="Times New Roman" w:hAnsi="Times New Roman" w:cs="Times New Roman"/>
          <w:sz w:val="24"/>
          <w:szCs w:val="24"/>
        </w:rPr>
        <w:t>szt</w:t>
      </w:r>
      <w:proofErr w:type="spellEnd"/>
      <w:r w:rsidRPr="003937C7">
        <w:rPr>
          <w:rFonts w:ascii="Times New Roman" w:eastAsia="Times New Roman" w:hAnsi="Times New Roman" w:cs="Times New Roman"/>
          <w:sz w:val="24"/>
          <w:szCs w:val="24"/>
        </w:rPr>
        <w:t xml:space="preserve"> • serweta z oknem do obłożenia głowy pacjenta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2228"/>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12</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Proteza żelowa dysku.</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Proteza</w:t>
      </w:r>
      <w:proofErr w:type="spellEnd"/>
      <w:r w:rsidRPr="003937C7">
        <w:rPr>
          <w:rFonts w:ascii="Times New Roman" w:eastAsia="Times New Roman" w:hAnsi="Times New Roman" w:cs="Times New Roman"/>
          <w:sz w:val="24"/>
          <w:szCs w:val="24"/>
        </w:rPr>
        <w:t xml:space="preserve"> żelowa dysku - 5 szt. • elastyczna żelowa proteza jądra miażdżystego implantowana </w:t>
      </w:r>
      <w:proofErr w:type="spellStart"/>
      <w:r w:rsidRPr="003937C7">
        <w:rPr>
          <w:rFonts w:ascii="Times New Roman" w:eastAsia="Times New Roman" w:hAnsi="Times New Roman" w:cs="Times New Roman"/>
          <w:sz w:val="24"/>
          <w:szCs w:val="24"/>
        </w:rPr>
        <w:t>przezskórnie</w:t>
      </w:r>
      <w:proofErr w:type="spellEnd"/>
      <w:r w:rsidRPr="003937C7">
        <w:rPr>
          <w:rFonts w:ascii="Times New Roman" w:eastAsia="Times New Roman" w:hAnsi="Times New Roman" w:cs="Times New Roman"/>
          <w:sz w:val="24"/>
          <w:szCs w:val="24"/>
        </w:rPr>
        <w:t xml:space="preserve"> do leczenia dyskopatii szyjnych, piersiowych i lędźwiowych. • roztwór produktów pochodnych celulozy z alkoholem etylowym i znacznikiem radiologicznym. • Skład zestawu: 1 ampułka 2.2 ml roztworu żelu, 2 strzykawki </w:t>
      </w:r>
      <w:proofErr w:type="spellStart"/>
      <w:r w:rsidRPr="003937C7">
        <w:rPr>
          <w:rFonts w:ascii="Times New Roman" w:eastAsia="Times New Roman" w:hAnsi="Times New Roman" w:cs="Times New Roman"/>
          <w:sz w:val="24"/>
          <w:szCs w:val="24"/>
        </w:rPr>
        <w:t>LuerLock</w:t>
      </w:r>
      <w:proofErr w:type="spellEnd"/>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lastRenderedPageBreak/>
        <w:t xml:space="preserve">1ml, 1 igła 19G, 2 igły kręgosłupowe 18G.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22"/>
        <w:gridCol w:w="300"/>
        <w:gridCol w:w="834"/>
        <w:gridCol w:w="7006"/>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13</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Zastawki komorowo-otrzewnowe </w:t>
            </w:r>
            <w:proofErr w:type="spellStart"/>
            <w:r w:rsidRPr="003937C7">
              <w:rPr>
                <w:rFonts w:ascii="Times New Roman" w:eastAsia="Times New Roman" w:hAnsi="Times New Roman" w:cs="Times New Roman"/>
                <w:sz w:val="24"/>
                <w:szCs w:val="24"/>
              </w:rPr>
              <w:t>Pudenz</w:t>
            </w:r>
            <w:proofErr w:type="spellEnd"/>
            <w:r w:rsidRPr="003937C7">
              <w:rPr>
                <w:rFonts w:ascii="Times New Roman" w:eastAsia="Times New Roman" w:hAnsi="Times New Roman" w:cs="Times New Roman"/>
                <w:sz w:val="24"/>
                <w:szCs w:val="24"/>
              </w:rPr>
              <w:t xml:space="preserve"> z mechanizmem antysyfonowym</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Zastawki</w:t>
      </w:r>
      <w:proofErr w:type="spellEnd"/>
      <w:r w:rsidRPr="003937C7">
        <w:rPr>
          <w:rFonts w:ascii="Times New Roman" w:eastAsia="Times New Roman" w:hAnsi="Times New Roman" w:cs="Times New Roman"/>
          <w:sz w:val="24"/>
          <w:szCs w:val="24"/>
        </w:rPr>
        <w:t xml:space="preserve"> komorowo-otrzewnowe typu </w:t>
      </w:r>
      <w:proofErr w:type="spellStart"/>
      <w:r w:rsidRPr="003937C7">
        <w:rPr>
          <w:rFonts w:ascii="Times New Roman" w:eastAsia="Times New Roman" w:hAnsi="Times New Roman" w:cs="Times New Roman"/>
          <w:sz w:val="24"/>
          <w:szCs w:val="24"/>
        </w:rPr>
        <w:t>Pudenz</w:t>
      </w:r>
      <w:proofErr w:type="spellEnd"/>
      <w:r w:rsidRPr="003937C7">
        <w:rPr>
          <w:rFonts w:ascii="Times New Roman" w:eastAsia="Times New Roman" w:hAnsi="Times New Roman" w:cs="Times New Roman"/>
          <w:sz w:val="24"/>
          <w:szCs w:val="24"/>
        </w:rPr>
        <w:t xml:space="preserve"> z mechanizmem antysyfonowym (zestaw – dren dokomorowy o dootrzewnowy) • średniociśnieniowe – 10 </w:t>
      </w:r>
      <w:proofErr w:type="spellStart"/>
      <w:r w:rsidRPr="003937C7">
        <w:rPr>
          <w:rFonts w:ascii="Times New Roman" w:eastAsia="Times New Roman" w:hAnsi="Times New Roman" w:cs="Times New Roman"/>
          <w:sz w:val="24"/>
          <w:szCs w:val="24"/>
        </w:rPr>
        <w:t>zest</w:t>
      </w:r>
      <w:proofErr w:type="spellEnd"/>
      <w:r w:rsidRPr="003937C7">
        <w:rPr>
          <w:rFonts w:ascii="Times New Roman" w:eastAsia="Times New Roman" w:hAnsi="Times New Roman" w:cs="Times New Roman"/>
          <w:sz w:val="24"/>
          <w:szCs w:val="24"/>
        </w:rPr>
        <w:t xml:space="preserve"> • niskociśnieniowe 2 </w:t>
      </w:r>
      <w:proofErr w:type="spellStart"/>
      <w:r w:rsidRPr="003937C7">
        <w:rPr>
          <w:rFonts w:ascii="Times New Roman" w:eastAsia="Times New Roman" w:hAnsi="Times New Roman" w:cs="Times New Roman"/>
          <w:sz w:val="24"/>
          <w:szCs w:val="24"/>
        </w:rPr>
        <w:t>zest</w:t>
      </w:r>
      <w:proofErr w:type="spellEnd"/>
      <w:r w:rsidRPr="003937C7">
        <w:rPr>
          <w:rFonts w:ascii="Times New Roman" w:eastAsia="Times New Roman" w:hAnsi="Times New Roman" w:cs="Times New Roman"/>
          <w:sz w:val="24"/>
          <w:szCs w:val="24"/>
        </w:rPr>
        <w:t xml:space="preserve"> • wysokociśnieniowe – 2 </w:t>
      </w:r>
      <w:proofErr w:type="spellStart"/>
      <w:r w:rsidRPr="003937C7">
        <w:rPr>
          <w:rFonts w:ascii="Times New Roman" w:eastAsia="Times New Roman" w:hAnsi="Times New Roman" w:cs="Times New Roman"/>
          <w:sz w:val="24"/>
          <w:szCs w:val="24"/>
        </w:rPr>
        <w:t>zest</w:t>
      </w:r>
      <w:proofErr w:type="spellEnd"/>
      <w:r w:rsidRPr="003937C7">
        <w:rPr>
          <w:rFonts w:ascii="Times New Roman" w:eastAsia="Times New Roman" w:hAnsi="Times New Roman" w:cs="Times New Roman"/>
          <w:sz w:val="24"/>
          <w:szCs w:val="24"/>
        </w:rPr>
        <w:t xml:space="preserv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890"/>
        <w:gridCol w:w="300"/>
        <w:gridCol w:w="834"/>
        <w:gridCol w:w="7138"/>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lastRenderedPageBreak/>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14</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Sztuczna opona twarda pochodzenia kolagenowego służąca do uzupełniania ubytków o wymiarach pow. 50 </w:t>
            </w:r>
            <w:proofErr w:type="spellStart"/>
            <w:r w:rsidRPr="003937C7">
              <w:rPr>
                <w:rFonts w:ascii="Times New Roman" w:eastAsia="Times New Roman" w:hAnsi="Times New Roman" w:cs="Times New Roman"/>
                <w:sz w:val="24"/>
                <w:szCs w:val="24"/>
              </w:rPr>
              <w:t>cm²</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Sztuczna</w:t>
      </w:r>
      <w:proofErr w:type="spellEnd"/>
      <w:r w:rsidRPr="003937C7">
        <w:rPr>
          <w:rFonts w:ascii="Times New Roman" w:eastAsia="Times New Roman" w:hAnsi="Times New Roman" w:cs="Times New Roman"/>
          <w:sz w:val="24"/>
          <w:szCs w:val="24"/>
        </w:rPr>
        <w:t xml:space="preserve"> opona twarda pochodzenia kolagenowego służąca do uzupełnienia ubytków o wymiarach powyżej 50 cm2 - 5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5214"/>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15</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Kompletny zestaw do </w:t>
            </w:r>
            <w:proofErr w:type="spellStart"/>
            <w:r w:rsidRPr="003937C7">
              <w:rPr>
                <w:rFonts w:ascii="Times New Roman" w:eastAsia="Times New Roman" w:hAnsi="Times New Roman" w:cs="Times New Roman"/>
                <w:sz w:val="24"/>
                <w:szCs w:val="24"/>
              </w:rPr>
              <w:t>do</w:t>
            </w:r>
            <w:proofErr w:type="spellEnd"/>
            <w:r w:rsidRPr="003937C7">
              <w:rPr>
                <w:rFonts w:ascii="Times New Roman" w:eastAsia="Times New Roman" w:hAnsi="Times New Roman" w:cs="Times New Roman"/>
                <w:sz w:val="24"/>
                <w:szCs w:val="24"/>
              </w:rPr>
              <w:t xml:space="preserve"> drenażu komory mózgowej. </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Kompletny</w:t>
      </w:r>
      <w:proofErr w:type="spellEnd"/>
      <w:r w:rsidRPr="003937C7">
        <w:rPr>
          <w:rFonts w:ascii="Times New Roman" w:eastAsia="Times New Roman" w:hAnsi="Times New Roman" w:cs="Times New Roman"/>
          <w:sz w:val="24"/>
          <w:szCs w:val="24"/>
        </w:rPr>
        <w:t xml:space="preserve"> zestaw do drenażu komory mózgowej - 8 szt.</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lastRenderedPageBreak/>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6140"/>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16</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Kompletny zestaw do </w:t>
            </w:r>
            <w:proofErr w:type="spellStart"/>
            <w:r w:rsidRPr="003937C7">
              <w:rPr>
                <w:rFonts w:ascii="Times New Roman" w:eastAsia="Times New Roman" w:hAnsi="Times New Roman" w:cs="Times New Roman"/>
                <w:sz w:val="24"/>
                <w:szCs w:val="24"/>
              </w:rPr>
              <w:t>do</w:t>
            </w:r>
            <w:proofErr w:type="spellEnd"/>
            <w:r w:rsidRPr="003937C7">
              <w:rPr>
                <w:rFonts w:ascii="Times New Roman" w:eastAsia="Times New Roman" w:hAnsi="Times New Roman" w:cs="Times New Roman"/>
                <w:sz w:val="24"/>
                <w:szCs w:val="24"/>
              </w:rPr>
              <w:t xml:space="preserve"> drenażu lędźwiowego, zewnętrznego.</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Kompletny</w:t>
      </w:r>
      <w:proofErr w:type="spellEnd"/>
      <w:r w:rsidRPr="003937C7">
        <w:rPr>
          <w:rFonts w:ascii="Times New Roman" w:eastAsia="Times New Roman" w:hAnsi="Times New Roman" w:cs="Times New Roman"/>
          <w:sz w:val="24"/>
          <w:szCs w:val="24"/>
        </w:rPr>
        <w:t xml:space="preserve"> zestaw do drenażu lędźwiowego, zewnętrznego - 6 szt.</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83"/>
        <w:gridCol w:w="300"/>
        <w:gridCol w:w="834"/>
        <w:gridCol w:w="7045"/>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17</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Zestaw do operacji złamania zęba obrotnika z dostępu przedniego (śruba </w:t>
            </w:r>
            <w:proofErr w:type="spellStart"/>
            <w:r w:rsidRPr="003937C7">
              <w:rPr>
                <w:rFonts w:ascii="Times New Roman" w:eastAsia="Times New Roman" w:hAnsi="Times New Roman" w:cs="Times New Roman"/>
                <w:sz w:val="24"/>
                <w:szCs w:val="24"/>
              </w:rPr>
              <w:t>Boehlera</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budowlane:</w:t>
      </w:r>
      <w:r w:rsidRPr="003937C7">
        <w:rPr>
          <w:rFonts w:ascii="Times New Roman" w:eastAsia="Times New Roman" w:hAnsi="Times New Roman" w:cs="Times New Roman"/>
          <w:sz w:val="24"/>
          <w:szCs w:val="24"/>
        </w:rPr>
        <w:t xml:space="preserve"> Zestaw do operacji złamania zęba obrotnika z dostępu przedniego (śruba </w:t>
      </w:r>
      <w:proofErr w:type="spellStart"/>
      <w:r w:rsidRPr="003937C7">
        <w:rPr>
          <w:rFonts w:ascii="Times New Roman" w:eastAsia="Times New Roman" w:hAnsi="Times New Roman" w:cs="Times New Roman"/>
          <w:sz w:val="24"/>
          <w:szCs w:val="24"/>
        </w:rPr>
        <w:t>Boehlera</w:t>
      </w:r>
      <w:proofErr w:type="spellEnd"/>
      <w:r w:rsidRPr="003937C7">
        <w:rPr>
          <w:rFonts w:ascii="Times New Roman" w:eastAsia="Times New Roman" w:hAnsi="Times New Roman" w:cs="Times New Roman"/>
          <w:sz w:val="24"/>
          <w:szCs w:val="24"/>
        </w:rPr>
        <w:t>) - 5 szt.</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lastRenderedPageBreak/>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952"/>
        <w:gridCol w:w="300"/>
        <w:gridCol w:w="834"/>
        <w:gridCol w:w="7076"/>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18</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Forma do precyzyjnego odtwarzania i dużych i skomplikowanych ubytków kości czaszki.</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Forma</w:t>
      </w:r>
      <w:proofErr w:type="spellEnd"/>
      <w:r w:rsidRPr="003937C7">
        <w:rPr>
          <w:rFonts w:ascii="Times New Roman" w:eastAsia="Times New Roman" w:hAnsi="Times New Roman" w:cs="Times New Roman"/>
          <w:sz w:val="24"/>
          <w:szCs w:val="24"/>
        </w:rPr>
        <w:t xml:space="preserve"> do precyzyjnego odtwarzania dużych i skomplikowanych ubytków kości czaszki - 5 szt. • Forma wykonywana na każdorazowe zamówienie dla indywidualnego pacjenta na podstawie specjalnej tomografii komputerowej. • Cement do formy z </w:t>
      </w:r>
      <w:proofErr w:type="spellStart"/>
      <w:r w:rsidRPr="003937C7">
        <w:rPr>
          <w:rFonts w:ascii="Times New Roman" w:eastAsia="Times New Roman" w:hAnsi="Times New Roman" w:cs="Times New Roman"/>
          <w:sz w:val="24"/>
          <w:szCs w:val="24"/>
        </w:rPr>
        <w:t>gentamycyną</w:t>
      </w:r>
      <w:proofErr w:type="spellEnd"/>
      <w:r w:rsidRPr="003937C7">
        <w:rPr>
          <w:rFonts w:ascii="Times New Roman" w:eastAsia="Times New Roman" w:hAnsi="Times New Roman" w:cs="Times New Roman"/>
          <w:sz w:val="24"/>
          <w:szCs w:val="24"/>
        </w:rPr>
        <w:t xml:space="preserve"> (op. minimum 40g).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4334"/>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19</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Klamerki skalpu jednorazowe (typu </w:t>
            </w:r>
            <w:proofErr w:type="spellStart"/>
            <w:r w:rsidRPr="003937C7">
              <w:rPr>
                <w:rFonts w:ascii="Times New Roman" w:eastAsia="Times New Roman" w:hAnsi="Times New Roman" w:cs="Times New Roman"/>
                <w:sz w:val="24"/>
                <w:szCs w:val="24"/>
              </w:rPr>
              <w:t>Raney</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Klamerki</w:t>
      </w:r>
      <w:proofErr w:type="spellEnd"/>
      <w:r w:rsidRPr="003937C7">
        <w:rPr>
          <w:rFonts w:ascii="Times New Roman" w:eastAsia="Times New Roman" w:hAnsi="Times New Roman" w:cs="Times New Roman"/>
          <w:sz w:val="24"/>
          <w:szCs w:val="24"/>
        </w:rPr>
        <w:t xml:space="preserve"> skalpu jednorazowe (typu </w:t>
      </w:r>
      <w:proofErr w:type="spellStart"/>
      <w:r w:rsidRPr="003937C7">
        <w:rPr>
          <w:rFonts w:ascii="Times New Roman" w:eastAsia="Times New Roman" w:hAnsi="Times New Roman" w:cs="Times New Roman"/>
          <w:sz w:val="24"/>
          <w:szCs w:val="24"/>
        </w:rPr>
        <w:t>Raney</w:t>
      </w:r>
      <w:proofErr w:type="spellEnd"/>
      <w:r w:rsidRPr="003937C7">
        <w:rPr>
          <w:rFonts w:ascii="Times New Roman" w:eastAsia="Times New Roman" w:hAnsi="Times New Roman" w:cs="Times New Roman"/>
          <w:sz w:val="24"/>
          <w:szCs w:val="24"/>
        </w:rPr>
        <w:t xml:space="preserve">) - 1000 szt. Zaciski plastikowe do hemostazy brzegu płata skórnego czepca, jednorazowe, sterylne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lastRenderedPageBreak/>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5314"/>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20</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Markery pasywne do nawigacji jednokrotnego użytku.</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Markery</w:t>
      </w:r>
      <w:proofErr w:type="spellEnd"/>
      <w:r w:rsidRPr="003937C7">
        <w:rPr>
          <w:rFonts w:ascii="Times New Roman" w:eastAsia="Times New Roman" w:hAnsi="Times New Roman" w:cs="Times New Roman"/>
          <w:sz w:val="24"/>
          <w:szCs w:val="24"/>
        </w:rPr>
        <w:t xml:space="preserve"> pasywne do nawigacji jednokrotnego użytku - 200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4168"/>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21</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Igły biopsyjne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Igły</w:t>
      </w:r>
      <w:proofErr w:type="spellEnd"/>
      <w:r w:rsidRPr="003937C7">
        <w:rPr>
          <w:rFonts w:ascii="Times New Roman" w:eastAsia="Times New Roman" w:hAnsi="Times New Roman" w:cs="Times New Roman"/>
          <w:sz w:val="24"/>
          <w:szCs w:val="24"/>
        </w:rPr>
        <w:t xml:space="preserve"> biopsyjne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 xml:space="preserve"> - 12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4615"/>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22</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Prowadnik do igieł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Prowadniki</w:t>
      </w:r>
      <w:proofErr w:type="spellEnd"/>
      <w:r w:rsidRPr="003937C7">
        <w:rPr>
          <w:rFonts w:ascii="Times New Roman" w:eastAsia="Times New Roman" w:hAnsi="Times New Roman" w:cs="Times New Roman"/>
          <w:sz w:val="24"/>
          <w:szCs w:val="24"/>
        </w:rPr>
        <w:t xml:space="preserve"> igieł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 xml:space="preserve"> - 12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4615"/>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22</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Prowadnik do igieł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Prowadniki</w:t>
      </w:r>
      <w:proofErr w:type="spellEnd"/>
      <w:r w:rsidRPr="003937C7">
        <w:rPr>
          <w:rFonts w:ascii="Times New Roman" w:eastAsia="Times New Roman" w:hAnsi="Times New Roman" w:cs="Times New Roman"/>
          <w:sz w:val="24"/>
          <w:szCs w:val="24"/>
        </w:rPr>
        <w:t xml:space="preserve"> igieł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 xml:space="preserve"> - 12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4615"/>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22</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Prowadnik do igieł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Prowadniki</w:t>
      </w:r>
      <w:proofErr w:type="spellEnd"/>
      <w:r w:rsidRPr="003937C7">
        <w:rPr>
          <w:rFonts w:ascii="Times New Roman" w:eastAsia="Times New Roman" w:hAnsi="Times New Roman" w:cs="Times New Roman"/>
          <w:sz w:val="24"/>
          <w:szCs w:val="24"/>
        </w:rPr>
        <w:t xml:space="preserve"> igieł do nawigacji </w:t>
      </w:r>
      <w:proofErr w:type="spellStart"/>
      <w:r w:rsidRPr="003937C7">
        <w:rPr>
          <w:rFonts w:ascii="Times New Roman" w:eastAsia="Times New Roman" w:hAnsi="Times New Roman" w:cs="Times New Roman"/>
          <w:sz w:val="24"/>
          <w:szCs w:val="24"/>
        </w:rPr>
        <w:t>Stelth</w:t>
      </w:r>
      <w:proofErr w:type="spellEnd"/>
      <w:r w:rsidRPr="003937C7">
        <w:rPr>
          <w:rFonts w:ascii="Times New Roman" w:eastAsia="Times New Roman" w:hAnsi="Times New Roman" w:cs="Times New Roman"/>
          <w:sz w:val="24"/>
          <w:szCs w:val="24"/>
        </w:rPr>
        <w:t xml:space="preserve"> </w:t>
      </w:r>
      <w:proofErr w:type="spellStart"/>
      <w:r w:rsidRPr="003937C7">
        <w:rPr>
          <w:rFonts w:ascii="Times New Roman" w:eastAsia="Times New Roman" w:hAnsi="Times New Roman" w:cs="Times New Roman"/>
          <w:sz w:val="24"/>
          <w:szCs w:val="24"/>
        </w:rPr>
        <w:t>Station</w:t>
      </w:r>
      <w:proofErr w:type="spellEnd"/>
      <w:r w:rsidRPr="003937C7">
        <w:rPr>
          <w:rFonts w:ascii="Times New Roman" w:eastAsia="Times New Roman" w:hAnsi="Times New Roman" w:cs="Times New Roman"/>
          <w:sz w:val="24"/>
          <w:szCs w:val="24"/>
        </w:rPr>
        <w:t xml:space="preserve"> - 12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5507"/>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23</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 xml:space="preserve">Tytanowe klipsy typu </w:t>
            </w:r>
            <w:proofErr w:type="spellStart"/>
            <w:r w:rsidRPr="003937C7">
              <w:rPr>
                <w:rFonts w:ascii="Times New Roman" w:eastAsia="Times New Roman" w:hAnsi="Times New Roman" w:cs="Times New Roman"/>
                <w:sz w:val="24"/>
                <w:szCs w:val="24"/>
              </w:rPr>
              <w:t>Yasargil</w:t>
            </w:r>
            <w:proofErr w:type="spellEnd"/>
            <w:r w:rsidRPr="003937C7">
              <w:rPr>
                <w:rFonts w:ascii="Times New Roman" w:eastAsia="Times New Roman" w:hAnsi="Times New Roman" w:cs="Times New Roman"/>
                <w:sz w:val="24"/>
                <w:szCs w:val="24"/>
              </w:rPr>
              <w:t xml:space="preserve"> do zamykania tętniaków.</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Tytanowe</w:t>
      </w:r>
      <w:proofErr w:type="spellEnd"/>
      <w:r w:rsidRPr="003937C7">
        <w:rPr>
          <w:rFonts w:ascii="Times New Roman" w:eastAsia="Times New Roman" w:hAnsi="Times New Roman" w:cs="Times New Roman"/>
          <w:sz w:val="24"/>
          <w:szCs w:val="24"/>
        </w:rPr>
        <w:t xml:space="preserve"> klipsy typu </w:t>
      </w:r>
      <w:proofErr w:type="spellStart"/>
      <w:r w:rsidRPr="003937C7">
        <w:rPr>
          <w:rFonts w:ascii="Times New Roman" w:eastAsia="Times New Roman" w:hAnsi="Times New Roman" w:cs="Times New Roman"/>
          <w:sz w:val="24"/>
          <w:szCs w:val="24"/>
        </w:rPr>
        <w:t>Yasargil</w:t>
      </w:r>
      <w:proofErr w:type="spellEnd"/>
      <w:r w:rsidRPr="003937C7">
        <w:rPr>
          <w:rFonts w:ascii="Times New Roman" w:eastAsia="Times New Roman" w:hAnsi="Times New Roman" w:cs="Times New Roman"/>
          <w:sz w:val="24"/>
          <w:szCs w:val="24"/>
        </w:rPr>
        <w:t xml:space="preserve"> do zamykania tętniaków - 50 szt.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lastRenderedPageBreak/>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tbl>
      <w:tblPr>
        <w:tblW w:w="0" w:type="auto"/>
        <w:tblCellSpacing w:w="15" w:type="dxa"/>
        <w:tblCellMar>
          <w:top w:w="15" w:type="dxa"/>
          <w:left w:w="15" w:type="dxa"/>
          <w:bottom w:w="15" w:type="dxa"/>
          <w:right w:w="15" w:type="dxa"/>
        </w:tblCellMar>
        <w:tblLook w:val="04A0"/>
      </w:tblPr>
      <w:tblGrid>
        <w:gridCol w:w="1042"/>
        <w:gridCol w:w="300"/>
        <w:gridCol w:w="834"/>
        <w:gridCol w:w="5247"/>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Część nr: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24</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Nazwa: </w:t>
            </w:r>
          </w:p>
        </w:tc>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Sondy do śródoperacyjnej oceny naczyń mózgowych.</w:t>
            </w:r>
          </w:p>
        </w:tc>
      </w:tr>
    </w:tbl>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b/>
          <w:bCs/>
          <w:sz w:val="24"/>
          <w:szCs w:val="24"/>
        </w:rPr>
        <w:t xml:space="preserve">1) Krótki opis przedmiotu zamówienia </w:t>
      </w:r>
      <w:r w:rsidRPr="003937C7">
        <w:rPr>
          <w:rFonts w:ascii="Times New Roman" w:eastAsia="Times New Roman" w:hAnsi="Times New Roman" w:cs="Times New Roman"/>
          <w:i/>
          <w:iCs/>
          <w:sz w:val="24"/>
          <w:szCs w:val="24"/>
        </w:rPr>
        <w:t>(wielkość, zakres, rodzaj i ilość dostaw, usług lub robót budowlanych lub określenie zapotrzebowania i wymagań)</w:t>
      </w:r>
      <w:r w:rsidRPr="003937C7">
        <w:rPr>
          <w:rFonts w:ascii="Times New Roman" w:eastAsia="Times New Roman" w:hAnsi="Times New Roman" w:cs="Times New Roman"/>
          <w:b/>
          <w:bCs/>
          <w:sz w:val="24"/>
          <w:szCs w:val="24"/>
        </w:rPr>
        <w:t xml:space="preserve"> a w przypadku partnerstwa innowacyjnego -określenie zapotrzebowania na innowacyjny produkt, usługę lub roboty </w:t>
      </w:r>
      <w:proofErr w:type="spellStart"/>
      <w:r w:rsidRPr="003937C7">
        <w:rPr>
          <w:rFonts w:ascii="Times New Roman" w:eastAsia="Times New Roman" w:hAnsi="Times New Roman" w:cs="Times New Roman"/>
          <w:b/>
          <w:bCs/>
          <w:sz w:val="24"/>
          <w:szCs w:val="24"/>
        </w:rPr>
        <w:t>budowlane:</w:t>
      </w:r>
      <w:r w:rsidRPr="003937C7">
        <w:rPr>
          <w:rFonts w:ascii="Times New Roman" w:eastAsia="Times New Roman" w:hAnsi="Times New Roman" w:cs="Times New Roman"/>
          <w:sz w:val="24"/>
          <w:szCs w:val="24"/>
        </w:rPr>
        <w:t>Sondy</w:t>
      </w:r>
      <w:proofErr w:type="spellEnd"/>
      <w:r w:rsidRPr="003937C7">
        <w:rPr>
          <w:rFonts w:ascii="Times New Roman" w:eastAsia="Times New Roman" w:hAnsi="Times New Roman" w:cs="Times New Roman"/>
          <w:sz w:val="24"/>
          <w:szCs w:val="24"/>
        </w:rPr>
        <w:t xml:space="preserve"> do śródoperacyjnej oceny naczyń mózgowych - 15 szt. Jednorazowe, sterylne sondy </w:t>
      </w:r>
      <w:proofErr w:type="spellStart"/>
      <w:r w:rsidRPr="003937C7">
        <w:rPr>
          <w:rFonts w:ascii="Times New Roman" w:eastAsia="Times New Roman" w:hAnsi="Times New Roman" w:cs="Times New Roman"/>
          <w:sz w:val="24"/>
          <w:szCs w:val="24"/>
        </w:rPr>
        <w:t>dopplera</w:t>
      </w:r>
      <w:proofErr w:type="spellEnd"/>
      <w:r w:rsidRPr="003937C7">
        <w:rPr>
          <w:rFonts w:ascii="Times New Roman" w:eastAsia="Times New Roman" w:hAnsi="Times New Roman" w:cs="Times New Roman"/>
          <w:sz w:val="24"/>
          <w:szCs w:val="24"/>
        </w:rPr>
        <w:t xml:space="preserve"> 20MHz, bagnetowe, długość 105mm, średnica końcówki 1,5mm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2) Wspólny Słownik Zamówień(CPV): </w:t>
      </w:r>
      <w:r w:rsidRPr="003937C7">
        <w:rPr>
          <w:rFonts w:ascii="Times New Roman" w:eastAsia="Times New Roman" w:hAnsi="Times New Roman" w:cs="Times New Roman"/>
          <w:sz w:val="24"/>
          <w:szCs w:val="24"/>
        </w:rPr>
        <w:t xml:space="preserve">33184100-4,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3) Wartość części zamówienia(jeżeli zamawiający podaje informacje o wartości zamówienia):</w:t>
      </w:r>
      <w:r w:rsidRPr="003937C7">
        <w:rPr>
          <w:rFonts w:ascii="Times New Roman" w:eastAsia="Times New Roman" w:hAnsi="Times New Roman" w:cs="Times New Roman"/>
          <w:sz w:val="24"/>
          <w:szCs w:val="24"/>
        </w:rPr>
        <w:br/>
        <w:t xml:space="preserve">Wartość bez VAT: </w:t>
      </w:r>
      <w:r w:rsidRPr="003937C7">
        <w:rPr>
          <w:rFonts w:ascii="Times New Roman" w:eastAsia="Times New Roman" w:hAnsi="Times New Roman" w:cs="Times New Roman"/>
          <w:sz w:val="24"/>
          <w:szCs w:val="24"/>
        </w:rPr>
        <w:br/>
        <w:t xml:space="preserve">Waluta: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4) Czas trwania lub termin wykonania: </w:t>
      </w:r>
      <w:r w:rsidRPr="003937C7">
        <w:rPr>
          <w:rFonts w:ascii="Times New Roman" w:eastAsia="Times New Roman" w:hAnsi="Times New Roman" w:cs="Times New Roman"/>
          <w:sz w:val="24"/>
          <w:szCs w:val="24"/>
        </w:rPr>
        <w:br/>
        <w:t>okres w miesiącach: 12</w:t>
      </w:r>
      <w:r w:rsidRPr="003937C7">
        <w:rPr>
          <w:rFonts w:ascii="Times New Roman" w:eastAsia="Times New Roman" w:hAnsi="Times New Roman" w:cs="Times New Roman"/>
          <w:sz w:val="24"/>
          <w:szCs w:val="24"/>
        </w:rPr>
        <w:br/>
        <w:t xml:space="preserve">okres w dniach: </w:t>
      </w:r>
      <w:r w:rsidRPr="003937C7">
        <w:rPr>
          <w:rFonts w:ascii="Times New Roman" w:eastAsia="Times New Roman" w:hAnsi="Times New Roman" w:cs="Times New Roman"/>
          <w:sz w:val="24"/>
          <w:szCs w:val="24"/>
        </w:rPr>
        <w:br/>
        <w:t xml:space="preserve">data rozpoczęcia: </w:t>
      </w:r>
      <w:r w:rsidRPr="003937C7">
        <w:rPr>
          <w:rFonts w:ascii="Times New Roman" w:eastAsia="Times New Roman" w:hAnsi="Times New Roman" w:cs="Times New Roman"/>
          <w:sz w:val="24"/>
          <w:szCs w:val="24"/>
        </w:rPr>
        <w:br/>
        <w:t xml:space="preserve">data zakończenia: </w:t>
      </w: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 xml:space="preserve">5) Kryteria oceny ofert: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63"/>
        <w:gridCol w:w="1016"/>
      </w:tblGrid>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Kryterium</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Znaczenie</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Cena brutto</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60,00</w:t>
            </w:r>
          </w:p>
        </w:tc>
      </w:tr>
      <w:tr w:rsidR="003937C7" w:rsidRPr="003937C7" w:rsidTr="003937C7">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Termin płatności</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t>40,00</w:t>
            </w:r>
          </w:p>
        </w:tc>
      </w:tr>
    </w:tbl>
    <w:p w:rsidR="003937C7" w:rsidRPr="003937C7" w:rsidRDefault="003937C7" w:rsidP="003937C7">
      <w:pPr>
        <w:spacing w:after="240" w:line="240" w:lineRule="auto"/>
        <w:rPr>
          <w:rFonts w:ascii="Times New Roman" w:eastAsia="Times New Roman" w:hAnsi="Times New Roman" w:cs="Times New Roman"/>
          <w:sz w:val="24"/>
          <w:szCs w:val="24"/>
        </w:rPr>
      </w:pPr>
      <w:r w:rsidRPr="003937C7">
        <w:rPr>
          <w:rFonts w:ascii="Times New Roman" w:eastAsia="Times New Roman" w:hAnsi="Times New Roman" w:cs="Times New Roman"/>
          <w:sz w:val="24"/>
          <w:szCs w:val="24"/>
        </w:rPr>
        <w:br/>
      </w:r>
      <w:r w:rsidRPr="003937C7">
        <w:rPr>
          <w:rFonts w:ascii="Times New Roman" w:eastAsia="Times New Roman" w:hAnsi="Times New Roman" w:cs="Times New Roman"/>
          <w:b/>
          <w:bCs/>
          <w:sz w:val="24"/>
          <w:szCs w:val="24"/>
        </w:rPr>
        <w:t>6) INFORMACJE DODATKOWE:</w:t>
      </w:r>
      <w:r w:rsidRPr="003937C7">
        <w:rPr>
          <w:rFonts w:ascii="Times New Roman" w:eastAsia="Times New Roman" w:hAnsi="Times New Roman" w:cs="Times New Roman"/>
          <w:sz w:val="24"/>
          <w:szCs w:val="24"/>
        </w:rPr>
        <w:br/>
      </w:r>
    </w:p>
    <w:p w:rsidR="003937C7" w:rsidRPr="003937C7" w:rsidRDefault="003937C7" w:rsidP="003937C7">
      <w:pPr>
        <w:spacing w:after="240" w:line="240" w:lineRule="auto"/>
        <w:rPr>
          <w:rFonts w:ascii="Times New Roman" w:eastAsia="Times New Roman" w:hAnsi="Times New Roman" w:cs="Times New Roman"/>
          <w:sz w:val="24"/>
          <w:szCs w:val="24"/>
        </w:rPr>
      </w:pPr>
    </w:p>
    <w:p w:rsidR="003937C7" w:rsidRPr="003937C7" w:rsidRDefault="003937C7" w:rsidP="003937C7">
      <w:pPr>
        <w:spacing w:after="240" w:line="240" w:lineRule="auto"/>
        <w:rPr>
          <w:rFonts w:ascii="Times New Roman" w:eastAsia="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96"/>
      </w:tblGrid>
      <w:tr w:rsidR="003937C7" w:rsidRPr="003937C7" w:rsidTr="003937C7">
        <w:trPr>
          <w:tblCellSpacing w:w="15" w:type="dxa"/>
        </w:trPr>
        <w:tc>
          <w:tcPr>
            <w:tcW w:w="0" w:type="auto"/>
            <w:vAlign w:val="center"/>
            <w:hideMark/>
          </w:tcPr>
          <w:p w:rsidR="003937C7" w:rsidRPr="003937C7" w:rsidRDefault="003937C7" w:rsidP="003937C7">
            <w:pPr>
              <w:spacing w:after="0" w:line="240" w:lineRule="auto"/>
              <w:rPr>
                <w:rFonts w:ascii="Times New Roman" w:eastAsia="Times New Roman" w:hAnsi="Times New Roman" w:cs="Times New Roman"/>
                <w:sz w:val="24"/>
                <w:szCs w:val="24"/>
              </w:rPr>
            </w:pPr>
          </w:p>
        </w:tc>
      </w:tr>
    </w:tbl>
    <w:p w:rsidR="00662EBD" w:rsidRDefault="00662EBD"/>
    <w:sectPr w:rsidR="00662E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defaultTabStop w:val="708"/>
  <w:hyphenationZone w:val="425"/>
  <w:characterSpacingControl w:val="doNotCompress"/>
  <w:compat>
    <w:useFELayout/>
  </w:compat>
  <w:rsids>
    <w:rsidRoot w:val="003937C7"/>
    <w:rsid w:val="003937C7"/>
    <w:rsid w:val="00662EB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59954112">
      <w:bodyDiv w:val="1"/>
      <w:marLeft w:val="0"/>
      <w:marRight w:val="0"/>
      <w:marTop w:val="0"/>
      <w:marBottom w:val="0"/>
      <w:divBdr>
        <w:top w:val="none" w:sz="0" w:space="0" w:color="auto"/>
        <w:left w:val="none" w:sz="0" w:space="0" w:color="auto"/>
        <w:bottom w:val="none" w:sz="0" w:space="0" w:color="auto"/>
        <w:right w:val="none" w:sz="0" w:space="0" w:color="auto"/>
      </w:divBdr>
      <w:divsChild>
        <w:div w:id="1145775656">
          <w:marLeft w:val="0"/>
          <w:marRight w:val="0"/>
          <w:marTop w:val="0"/>
          <w:marBottom w:val="0"/>
          <w:divBdr>
            <w:top w:val="none" w:sz="0" w:space="0" w:color="auto"/>
            <w:left w:val="none" w:sz="0" w:space="0" w:color="auto"/>
            <w:bottom w:val="none" w:sz="0" w:space="0" w:color="auto"/>
            <w:right w:val="none" w:sz="0" w:space="0" w:color="auto"/>
          </w:divBdr>
          <w:divsChild>
            <w:div w:id="98792214">
              <w:marLeft w:val="0"/>
              <w:marRight w:val="0"/>
              <w:marTop w:val="0"/>
              <w:marBottom w:val="0"/>
              <w:divBdr>
                <w:top w:val="none" w:sz="0" w:space="0" w:color="auto"/>
                <w:left w:val="none" w:sz="0" w:space="0" w:color="auto"/>
                <w:bottom w:val="none" w:sz="0" w:space="0" w:color="auto"/>
                <w:right w:val="none" w:sz="0" w:space="0" w:color="auto"/>
              </w:divBdr>
            </w:div>
            <w:div w:id="1078095250">
              <w:marLeft w:val="0"/>
              <w:marRight w:val="0"/>
              <w:marTop w:val="0"/>
              <w:marBottom w:val="0"/>
              <w:divBdr>
                <w:top w:val="none" w:sz="0" w:space="0" w:color="auto"/>
                <w:left w:val="none" w:sz="0" w:space="0" w:color="auto"/>
                <w:bottom w:val="none" w:sz="0" w:space="0" w:color="auto"/>
                <w:right w:val="none" w:sz="0" w:space="0" w:color="auto"/>
              </w:divBdr>
            </w:div>
            <w:div w:id="18744587">
              <w:marLeft w:val="0"/>
              <w:marRight w:val="0"/>
              <w:marTop w:val="0"/>
              <w:marBottom w:val="0"/>
              <w:divBdr>
                <w:top w:val="none" w:sz="0" w:space="0" w:color="auto"/>
                <w:left w:val="none" w:sz="0" w:space="0" w:color="auto"/>
                <w:bottom w:val="none" w:sz="0" w:space="0" w:color="auto"/>
                <w:right w:val="none" w:sz="0" w:space="0" w:color="auto"/>
              </w:divBdr>
              <w:divsChild>
                <w:div w:id="645352343">
                  <w:marLeft w:val="0"/>
                  <w:marRight w:val="0"/>
                  <w:marTop w:val="0"/>
                  <w:marBottom w:val="0"/>
                  <w:divBdr>
                    <w:top w:val="none" w:sz="0" w:space="0" w:color="auto"/>
                    <w:left w:val="none" w:sz="0" w:space="0" w:color="auto"/>
                    <w:bottom w:val="none" w:sz="0" w:space="0" w:color="auto"/>
                    <w:right w:val="none" w:sz="0" w:space="0" w:color="auto"/>
                  </w:divBdr>
                </w:div>
              </w:divsChild>
            </w:div>
            <w:div w:id="1775780342">
              <w:marLeft w:val="0"/>
              <w:marRight w:val="0"/>
              <w:marTop w:val="0"/>
              <w:marBottom w:val="0"/>
              <w:divBdr>
                <w:top w:val="none" w:sz="0" w:space="0" w:color="auto"/>
                <w:left w:val="none" w:sz="0" w:space="0" w:color="auto"/>
                <w:bottom w:val="none" w:sz="0" w:space="0" w:color="auto"/>
                <w:right w:val="none" w:sz="0" w:space="0" w:color="auto"/>
              </w:divBdr>
              <w:divsChild>
                <w:div w:id="155539548">
                  <w:marLeft w:val="0"/>
                  <w:marRight w:val="0"/>
                  <w:marTop w:val="0"/>
                  <w:marBottom w:val="0"/>
                  <w:divBdr>
                    <w:top w:val="none" w:sz="0" w:space="0" w:color="auto"/>
                    <w:left w:val="none" w:sz="0" w:space="0" w:color="auto"/>
                    <w:bottom w:val="none" w:sz="0" w:space="0" w:color="auto"/>
                    <w:right w:val="none" w:sz="0" w:space="0" w:color="auto"/>
                  </w:divBdr>
                </w:div>
              </w:divsChild>
            </w:div>
            <w:div w:id="1179346613">
              <w:marLeft w:val="0"/>
              <w:marRight w:val="0"/>
              <w:marTop w:val="0"/>
              <w:marBottom w:val="0"/>
              <w:divBdr>
                <w:top w:val="none" w:sz="0" w:space="0" w:color="auto"/>
                <w:left w:val="none" w:sz="0" w:space="0" w:color="auto"/>
                <w:bottom w:val="none" w:sz="0" w:space="0" w:color="auto"/>
                <w:right w:val="none" w:sz="0" w:space="0" w:color="auto"/>
              </w:divBdr>
              <w:divsChild>
                <w:div w:id="418984395">
                  <w:marLeft w:val="0"/>
                  <w:marRight w:val="0"/>
                  <w:marTop w:val="0"/>
                  <w:marBottom w:val="0"/>
                  <w:divBdr>
                    <w:top w:val="none" w:sz="0" w:space="0" w:color="auto"/>
                    <w:left w:val="none" w:sz="0" w:space="0" w:color="auto"/>
                    <w:bottom w:val="none" w:sz="0" w:space="0" w:color="auto"/>
                    <w:right w:val="none" w:sz="0" w:space="0" w:color="auto"/>
                  </w:divBdr>
                </w:div>
                <w:div w:id="1608125345">
                  <w:marLeft w:val="0"/>
                  <w:marRight w:val="0"/>
                  <w:marTop w:val="0"/>
                  <w:marBottom w:val="0"/>
                  <w:divBdr>
                    <w:top w:val="none" w:sz="0" w:space="0" w:color="auto"/>
                    <w:left w:val="none" w:sz="0" w:space="0" w:color="auto"/>
                    <w:bottom w:val="none" w:sz="0" w:space="0" w:color="auto"/>
                    <w:right w:val="none" w:sz="0" w:space="0" w:color="auto"/>
                  </w:divBdr>
                </w:div>
                <w:div w:id="952975044">
                  <w:marLeft w:val="0"/>
                  <w:marRight w:val="0"/>
                  <w:marTop w:val="0"/>
                  <w:marBottom w:val="0"/>
                  <w:divBdr>
                    <w:top w:val="none" w:sz="0" w:space="0" w:color="auto"/>
                    <w:left w:val="none" w:sz="0" w:space="0" w:color="auto"/>
                    <w:bottom w:val="none" w:sz="0" w:space="0" w:color="auto"/>
                    <w:right w:val="none" w:sz="0" w:space="0" w:color="auto"/>
                  </w:divBdr>
                </w:div>
                <w:div w:id="206995046">
                  <w:marLeft w:val="0"/>
                  <w:marRight w:val="0"/>
                  <w:marTop w:val="0"/>
                  <w:marBottom w:val="0"/>
                  <w:divBdr>
                    <w:top w:val="none" w:sz="0" w:space="0" w:color="auto"/>
                    <w:left w:val="none" w:sz="0" w:space="0" w:color="auto"/>
                    <w:bottom w:val="none" w:sz="0" w:space="0" w:color="auto"/>
                    <w:right w:val="none" w:sz="0" w:space="0" w:color="auto"/>
                  </w:divBdr>
                </w:div>
              </w:divsChild>
            </w:div>
            <w:div w:id="1529026613">
              <w:marLeft w:val="0"/>
              <w:marRight w:val="0"/>
              <w:marTop w:val="0"/>
              <w:marBottom w:val="0"/>
              <w:divBdr>
                <w:top w:val="none" w:sz="0" w:space="0" w:color="auto"/>
                <w:left w:val="none" w:sz="0" w:space="0" w:color="auto"/>
                <w:bottom w:val="none" w:sz="0" w:space="0" w:color="auto"/>
                <w:right w:val="none" w:sz="0" w:space="0" w:color="auto"/>
              </w:divBdr>
              <w:divsChild>
                <w:div w:id="1461337472">
                  <w:marLeft w:val="0"/>
                  <w:marRight w:val="0"/>
                  <w:marTop w:val="0"/>
                  <w:marBottom w:val="0"/>
                  <w:divBdr>
                    <w:top w:val="none" w:sz="0" w:space="0" w:color="auto"/>
                    <w:left w:val="none" w:sz="0" w:space="0" w:color="auto"/>
                    <w:bottom w:val="none" w:sz="0" w:space="0" w:color="auto"/>
                    <w:right w:val="none" w:sz="0" w:space="0" w:color="auto"/>
                  </w:divBdr>
                </w:div>
                <w:div w:id="1963724105">
                  <w:marLeft w:val="0"/>
                  <w:marRight w:val="0"/>
                  <w:marTop w:val="0"/>
                  <w:marBottom w:val="0"/>
                  <w:divBdr>
                    <w:top w:val="none" w:sz="0" w:space="0" w:color="auto"/>
                    <w:left w:val="none" w:sz="0" w:space="0" w:color="auto"/>
                    <w:bottom w:val="none" w:sz="0" w:space="0" w:color="auto"/>
                    <w:right w:val="none" w:sz="0" w:space="0" w:color="auto"/>
                  </w:divBdr>
                </w:div>
                <w:div w:id="1097486003">
                  <w:marLeft w:val="0"/>
                  <w:marRight w:val="0"/>
                  <w:marTop w:val="0"/>
                  <w:marBottom w:val="0"/>
                  <w:divBdr>
                    <w:top w:val="none" w:sz="0" w:space="0" w:color="auto"/>
                    <w:left w:val="none" w:sz="0" w:space="0" w:color="auto"/>
                    <w:bottom w:val="none" w:sz="0" w:space="0" w:color="auto"/>
                    <w:right w:val="none" w:sz="0" w:space="0" w:color="auto"/>
                  </w:divBdr>
                </w:div>
                <w:div w:id="1380981788">
                  <w:marLeft w:val="0"/>
                  <w:marRight w:val="0"/>
                  <w:marTop w:val="0"/>
                  <w:marBottom w:val="0"/>
                  <w:divBdr>
                    <w:top w:val="none" w:sz="0" w:space="0" w:color="auto"/>
                    <w:left w:val="none" w:sz="0" w:space="0" w:color="auto"/>
                    <w:bottom w:val="none" w:sz="0" w:space="0" w:color="auto"/>
                    <w:right w:val="none" w:sz="0" w:space="0" w:color="auto"/>
                  </w:divBdr>
                </w:div>
                <w:div w:id="1857841106">
                  <w:marLeft w:val="0"/>
                  <w:marRight w:val="0"/>
                  <w:marTop w:val="0"/>
                  <w:marBottom w:val="0"/>
                  <w:divBdr>
                    <w:top w:val="none" w:sz="0" w:space="0" w:color="auto"/>
                    <w:left w:val="none" w:sz="0" w:space="0" w:color="auto"/>
                    <w:bottom w:val="none" w:sz="0" w:space="0" w:color="auto"/>
                    <w:right w:val="none" w:sz="0" w:space="0" w:color="auto"/>
                  </w:divBdr>
                </w:div>
                <w:div w:id="2119178078">
                  <w:marLeft w:val="0"/>
                  <w:marRight w:val="0"/>
                  <w:marTop w:val="0"/>
                  <w:marBottom w:val="0"/>
                  <w:divBdr>
                    <w:top w:val="none" w:sz="0" w:space="0" w:color="auto"/>
                    <w:left w:val="none" w:sz="0" w:space="0" w:color="auto"/>
                    <w:bottom w:val="none" w:sz="0" w:space="0" w:color="auto"/>
                    <w:right w:val="none" w:sz="0" w:space="0" w:color="auto"/>
                  </w:divBdr>
                </w:div>
                <w:div w:id="2106878642">
                  <w:marLeft w:val="0"/>
                  <w:marRight w:val="0"/>
                  <w:marTop w:val="0"/>
                  <w:marBottom w:val="0"/>
                  <w:divBdr>
                    <w:top w:val="none" w:sz="0" w:space="0" w:color="auto"/>
                    <w:left w:val="none" w:sz="0" w:space="0" w:color="auto"/>
                    <w:bottom w:val="none" w:sz="0" w:space="0" w:color="auto"/>
                    <w:right w:val="none" w:sz="0" w:space="0" w:color="auto"/>
                  </w:divBdr>
                </w:div>
              </w:divsChild>
            </w:div>
            <w:div w:id="1516925022">
              <w:marLeft w:val="0"/>
              <w:marRight w:val="0"/>
              <w:marTop w:val="0"/>
              <w:marBottom w:val="0"/>
              <w:divBdr>
                <w:top w:val="none" w:sz="0" w:space="0" w:color="auto"/>
                <w:left w:val="none" w:sz="0" w:space="0" w:color="auto"/>
                <w:bottom w:val="none" w:sz="0" w:space="0" w:color="auto"/>
                <w:right w:val="none" w:sz="0" w:space="0" w:color="auto"/>
              </w:divBdr>
              <w:divsChild>
                <w:div w:id="1171220772">
                  <w:marLeft w:val="0"/>
                  <w:marRight w:val="0"/>
                  <w:marTop w:val="0"/>
                  <w:marBottom w:val="0"/>
                  <w:divBdr>
                    <w:top w:val="none" w:sz="0" w:space="0" w:color="auto"/>
                    <w:left w:val="none" w:sz="0" w:space="0" w:color="auto"/>
                    <w:bottom w:val="none" w:sz="0" w:space="0" w:color="auto"/>
                    <w:right w:val="none" w:sz="0" w:space="0" w:color="auto"/>
                  </w:divBdr>
                </w:div>
                <w:div w:id="519979068">
                  <w:marLeft w:val="0"/>
                  <w:marRight w:val="0"/>
                  <w:marTop w:val="0"/>
                  <w:marBottom w:val="0"/>
                  <w:divBdr>
                    <w:top w:val="none" w:sz="0" w:space="0" w:color="auto"/>
                    <w:left w:val="none" w:sz="0" w:space="0" w:color="auto"/>
                    <w:bottom w:val="none" w:sz="0" w:space="0" w:color="auto"/>
                    <w:right w:val="none" w:sz="0" w:space="0" w:color="auto"/>
                  </w:divBdr>
                </w:div>
              </w:divsChild>
            </w:div>
            <w:div w:id="38631372">
              <w:marLeft w:val="0"/>
              <w:marRight w:val="0"/>
              <w:marTop w:val="0"/>
              <w:marBottom w:val="0"/>
              <w:divBdr>
                <w:top w:val="none" w:sz="0" w:space="0" w:color="auto"/>
                <w:left w:val="none" w:sz="0" w:space="0" w:color="auto"/>
                <w:bottom w:val="none" w:sz="0" w:space="0" w:color="auto"/>
                <w:right w:val="none" w:sz="0" w:space="0" w:color="auto"/>
              </w:divBdr>
              <w:divsChild>
                <w:div w:id="1838497666">
                  <w:marLeft w:val="0"/>
                  <w:marRight w:val="0"/>
                  <w:marTop w:val="0"/>
                  <w:marBottom w:val="0"/>
                  <w:divBdr>
                    <w:top w:val="none" w:sz="0" w:space="0" w:color="auto"/>
                    <w:left w:val="none" w:sz="0" w:space="0" w:color="auto"/>
                    <w:bottom w:val="none" w:sz="0" w:space="0" w:color="auto"/>
                    <w:right w:val="none" w:sz="0" w:space="0" w:color="auto"/>
                  </w:divBdr>
                </w:div>
                <w:div w:id="27992398">
                  <w:marLeft w:val="0"/>
                  <w:marRight w:val="0"/>
                  <w:marTop w:val="0"/>
                  <w:marBottom w:val="0"/>
                  <w:divBdr>
                    <w:top w:val="none" w:sz="0" w:space="0" w:color="auto"/>
                    <w:left w:val="none" w:sz="0" w:space="0" w:color="auto"/>
                    <w:bottom w:val="none" w:sz="0" w:space="0" w:color="auto"/>
                    <w:right w:val="none" w:sz="0" w:space="0" w:color="auto"/>
                  </w:divBdr>
                </w:div>
                <w:div w:id="740830665">
                  <w:marLeft w:val="0"/>
                  <w:marRight w:val="0"/>
                  <w:marTop w:val="0"/>
                  <w:marBottom w:val="0"/>
                  <w:divBdr>
                    <w:top w:val="none" w:sz="0" w:space="0" w:color="auto"/>
                    <w:left w:val="none" w:sz="0" w:space="0" w:color="auto"/>
                    <w:bottom w:val="none" w:sz="0" w:space="0" w:color="auto"/>
                    <w:right w:val="none" w:sz="0" w:space="0" w:color="auto"/>
                  </w:divBdr>
                </w:div>
                <w:div w:id="83112485">
                  <w:marLeft w:val="0"/>
                  <w:marRight w:val="0"/>
                  <w:marTop w:val="0"/>
                  <w:marBottom w:val="0"/>
                  <w:divBdr>
                    <w:top w:val="none" w:sz="0" w:space="0" w:color="auto"/>
                    <w:left w:val="none" w:sz="0" w:space="0" w:color="auto"/>
                    <w:bottom w:val="none" w:sz="0" w:space="0" w:color="auto"/>
                    <w:right w:val="none" w:sz="0" w:space="0" w:color="auto"/>
                  </w:divBdr>
                </w:div>
                <w:div w:id="1128203215">
                  <w:marLeft w:val="0"/>
                  <w:marRight w:val="0"/>
                  <w:marTop w:val="0"/>
                  <w:marBottom w:val="0"/>
                  <w:divBdr>
                    <w:top w:val="none" w:sz="0" w:space="0" w:color="auto"/>
                    <w:left w:val="none" w:sz="0" w:space="0" w:color="auto"/>
                    <w:bottom w:val="none" w:sz="0" w:space="0" w:color="auto"/>
                    <w:right w:val="none" w:sz="0" w:space="0" w:color="auto"/>
                  </w:divBdr>
                </w:div>
                <w:div w:id="836263359">
                  <w:marLeft w:val="0"/>
                  <w:marRight w:val="0"/>
                  <w:marTop w:val="0"/>
                  <w:marBottom w:val="0"/>
                  <w:divBdr>
                    <w:top w:val="none" w:sz="0" w:space="0" w:color="auto"/>
                    <w:left w:val="none" w:sz="0" w:space="0" w:color="auto"/>
                    <w:bottom w:val="none" w:sz="0" w:space="0" w:color="auto"/>
                    <w:right w:val="none" w:sz="0" w:space="0" w:color="auto"/>
                  </w:divBdr>
                </w:div>
              </w:divsChild>
            </w:div>
            <w:div w:id="582682214">
              <w:marLeft w:val="0"/>
              <w:marRight w:val="0"/>
              <w:marTop w:val="0"/>
              <w:marBottom w:val="0"/>
              <w:divBdr>
                <w:top w:val="none" w:sz="0" w:space="0" w:color="auto"/>
                <w:left w:val="none" w:sz="0" w:space="0" w:color="auto"/>
                <w:bottom w:val="none" w:sz="0" w:space="0" w:color="auto"/>
                <w:right w:val="none" w:sz="0" w:space="0" w:color="auto"/>
              </w:divBdr>
              <w:divsChild>
                <w:div w:id="1836189524">
                  <w:marLeft w:val="0"/>
                  <w:marRight w:val="0"/>
                  <w:marTop w:val="0"/>
                  <w:marBottom w:val="0"/>
                  <w:divBdr>
                    <w:top w:val="none" w:sz="0" w:space="0" w:color="auto"/>
                    <w:left w:val="none" w:sz="0" w:space="0" w:color="auto"/>
                    <w:bottom w:val="none" w:sz="0" w:space="0" w:color="auto"/>
                    <w:right w:val="none" w:sz="0" w:space="0" w:color="auto"/>
                  </w:divBdr>
                </w:div>
                <w:div w:id="870074045">
                  <w:marLeft w:val="0"/>
                  <w:marRight w:val="0"/>
                  <w:marTop w:val="0"/>
                  <w:marBottom w:val="0"/>
                  <w:divBdr>
                    <w:top w:val="none" w:sz="0" w:space="0" w:color="auto"/>
                    <w:left w:val="none" w:sz="0" w:space="0" w:color="auto"/>
                    <w:bottom w:val="none" w:sz="0" w:space="0" w:color="auto"/>
                    <w:right w:val="none" w:sz="0" w:space="0" w:color="auto"/>
                  </w:divBdr>
                </w:div>
                <w:div w:id="1598057435">
                  <w:marLeft w:val="0"/>
                  <w:marRight w:val="0"/>
                  <w:marTop w:val="0"/>
                  <w:marBottom w:val="0"/>
                  <w:divBdr>
                    <w:top w:val="none" w:sz="0" w:space="0" w:color="auto"/>
                    <w:left w:val="none" w:sz="0" w:space="0" w:color="auto"/>
                    <w:bottom w:val="none" w:sz="0" w:space="0" w:color="auto"/>
                    <w:right w:val="none" w:sz="0" w:space="0" w:color="auto"/>
                  </w:divBdr>
                </w:div>
                <w:div w:id="1530144322">
                  <w:marLeft w:val="0"/>
                  <w:marRight w:val="0"/>
                  <w:marTop w:val="0"/>
                  <w:marBottom w:val="0"/>
                  <w:divBdr>
                    <w:top w:val="none" w:sz="0" w:space="0" w:color="auto"/>
                    <w:left w:val="none" w:sz="0" w:space="0" w:color="auto"/>
                    <w:bottom w:val="none" w:sz="0" w:space="0" w:color="auto"/>
                    <w:right w:val="none" w:sz="0" w:space="0" w:color="auto"/>
                  </w:divBdr>
                </w:div>
                <w:div w:id="1273633264">
                  <w:marLeft w:val="0"/>
                  <w:marRight w:val="0"/>
                  <w:marTop w:val="0"/>
                  <w:marBottom w:val="0"/>
                  <w:divBdr>
                    <w:top w:val="none" w:sz="0" w:space="0" w:color="auto"/>
                    <w:left w:val="none" w:sz="0" w:space="0" w:color="auto"/>
                    <w:bottom w:val="none" w:sz="0" w:space="0" w:color="auto"/>
                    <w:right w:val="none" w:sz="0" w:space="0" w:color="auto"/>
                  </w:divBdr>
                </w:div>
                <w:div w:id="199779573">
                  <w:marLeft w:val="0"/>
                  <w:marRight w:val="0"/>
                  <w:marTop w:val="0"/>
                  <w:marBottom w:val="0"/>
                  <w:divBdr>
                    <w:top w:val="none" w:sz="0" w:space="0" w:color="auto"/>
                    <w:left w:val="none" w:sz="0" w:space="0" w:color="auto"/>
                    <w:bottom w:val="none" w:sz="0" w:space="0" w:color="auto"/>
                    <w:right w:val="none" w:sz="0" w:space="0" w:color="auto"/>
                  </w:divBdr>
                </w:div>
                <w:div w:id="1107578326">
                  <w:marLeft w:val="0"/>
                  <w:marRight w:val="0"/>
                  <w:marTop w:val="0"/>
                  <w:marBottom w:val="0"/>
                  <w:divBdr>
                    <w:top w:val="none" w:sz="0" w:space="0" w:color="auto"/>
                    <w:left w:val="none" w:sz="0" w:space="0" w:color="auto"/>
                    <w:bottom w:val="none" w:sz="0" w:space="0" w:color="auto"/>
                    <w:right w:val="none" w:sz="0" w:space="0" w:color="auto"/>
                  </w:divBdr>
                </w:div>
                <w:div w:id="572087603">
                  <w:marLeft w:val="0"/>
                  <w:marRight w:val="0"/>
                  <w:marTop w:val="0"/>
                  <w:marBottom w:val="0"/>
                  <w:divBdr>
                    <w:top w:val="none" w:sz="0" w:space="0" w:color="auto"/>
                    <w:left w:val="none" w:sz="0" w:space="0" w:color="auto"/>
                    <w:bottom w:val="none" w:sz="0" w:space="0" w:color="auto"/>
                    <w:right w:val="none" w:sz="0" w:space="0" w:color="auto"/>
                  </w:divBdr>
                </w:div>
              </w:divsChild>
            </w:div>
            <w:div w:id="20880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7685</Words>
  <Characters>46112</Characters>
  <Application>Microsoft Office Word</Application>
  <DocSecurity>0</DocSecurity>
  <Lines>384</Lines>
  <Paragraphs>107</Paragraphs>
  <ScaleCrop>false</ScaleCrop>
  <Company/>
  <LinksUpToDate>false</LinksUpToDate>
  <CharactersWithSpaces>53690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2020-11-04T08:56:00Z</cp:lastPrinted>
  <dcterms:created xsi:type="dcterms:W3CDTF">2020-11-04T08:56:00Z</dcterms:created>
  <dcterms:modified xsi:type="dcterms:W3CDTF">2020-11-04T08:57:00Z</dcterms:modified>
</cp:coreProperties>
</file>